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581F7" w14:textId="7CAE59FF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D92BAC">
        <w:rPr>
          <w:rFonts w:ascii="Times New Roman" w:eastAsia="Times New Roman" w:hAnsi="Times New Roman"/>
          <w:sz w:val="24"/>
          <w:szCs w:val="24"/>
          <w:lang w:eastAsia="uk-UA"/>
        </w:rPr>
        <w:t>257</w:t>
      </w:r>
    </w:p>
    <w:p w14:paraId="2077B0E8" w14:textId="77777777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1A1E3E72" w14:textId="47954ADD" w:rsidR="00D12DA3" w:rsidRDefault="007A5842" w:rsidP="0011663B">
      <w:pPr>
        <w:ind w:left="5812"/>
        <w:rPr>
          <w:b/>
          <w:bCs/>
        </w:rPr>
      </w:pPr>
      <w:r>
        <w:rPr>
          <w:rFonts w:eastAsia="Times New Roman"/>
          <w:lang w:eastAsia="uk-UA"/>
        </w:rPr>
        <w:t xml:space="preserve">   </w:t>
      </w:r>
      <w:r w:rsidR="00A67D35" w:rsidRPr="00A67D35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D92BAC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A67D35" w:rsidRPr="00A67D35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172D27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A67D35" w:rsidRPr="00A67D35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D92BAC">
        <w:rPr>
          <w:rFonts w:ascii="Times New Roman" w:hAnsi="Times New Roman"/>
          <w:sz w:val="24"/>
          <w:szCs w:val="24"/>
          <w:u w:val="single"/>
          <w:lang w:eastAsia="uk-UA"/>
        </w:rPr>
        <w:t>6</w:t>
      </w:r>
      <w:r w:rsidR="00A67D35" w:rsidRPr="00A67D35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D92BAC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="00A67D35" w:rsidRPr="00A67D35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154E59AF" w14:textId="77777777" w:rsidR="00D12DA3" w:rsidRDefault="00D12DA3" w:rsidP="00D12DA3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79D33FE0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438E7A80" w14:textId="5117038C" w:rsidR="00D12DA3" w:rsidRPr="00E14D83" w:rsidRDefault="002A65E1" w:rsidP="00E14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  <w:r>
        <w:rPr>
          <w:rFonts w:ascii="Times New Roman" w:eastAsiaTheme="minorHAnsi" w:hAnsi="Times New Roman"/>
          <w:b/>
          <w:bCs/>
        </w:rPr>
        <w:t>В</w:t>
      </w:r>
      <w:r w:rsidR="00E14D83" w:rsidRPr="00E14D83">
        <w:rPr>
          <w:rFonts w:ascii="Times New Roman" w:eastAsiaTheme="minorHAnsi" w:hAnsi="Times New Roman"/>
          <w:b/>
          <w:bCs/>
        </w:rPr>
        <w:t>становлення статусу особи з інвалідністю внаслідок війни, видача посвідчення/</w:t>
      </w:r>
      <w:r w:rsidR="00E14D83">
        <w:rPr>
          <w:rFonts w:ascii="Times New Roman" w:eastAsiaTheme="minorHAnsi" w:hAnsi="Times New Roman"/>
          <w:b/>
          <w:bCs/>
        </w:rPr>
        <w:t xml:space="preserve">довідки, продовження строку дії </w:t>
      </w:r>
      <w:r w:rsidR="00E14D83" w:rsidRPr="00E14D83">
        <w:rPr>
          <w:rFonts w:ascii="Times New Roman" w:eastAsiaTheme="minorHAnsi" w:hAnsi="Times New Roman"/>
          <w:b/>
          <w:bCs/>
        </w:rPr>
        <w:t>посвідчення (вклеювання бланка-вкладки)</w:t>
      </w:r>
    </w:p>
    <w:p w14:paraId="4BFE6308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6379"/>
      </w:tblGrid>
      <w:tr w:rsidR="00D12DA3" w14:paraId="5B0CB17F" w14:textId="77777777" w:rsidTr="0011663B">
        <w:trPr>
          <w:trHeight w:val="227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FE46" w14:textId="77777777" w:rsidR="00D12DA3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D12DA3" w14:paraId="4CF6ECDC" w14:textId="77777777" w:rsidTr="0030499C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876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3696" w14:textId="77777777" w:rsidR="00D12DA3" w:rsidRPr="00E14D83" w:rsidRDefault="00D12DA3">
            <w:pPr>
              <w:pStyle w:val="Default"/>
              <w:spacing w:line="276" w:lineRule="auto"/>
              <w:rPr>
                <w:sz w:val="22"/>
                <w:szCs w:val="22"/>
                <w:lang w:val="uk-UA"/>
              </w:rPr>
            </w:pPr>
            <w:r w:rsidRPr="00E14D83">
              <w:rPr>
                <w:sz w:val="22"/>
                <w:szCs w:val="22"/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D12DA3" w14:paraId="5AB2EF28" w14:textId="77777777" w:rsidTr="0030499C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1FE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09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076" w14:textId="7C468945" w:rsidR="00D12DA3" w:rsidRPr="00E14D83" w:rsidRDefault="00D12DA3" w:rsidP="003C7930">
            <w:pPr>
              <w:pStyle w:val="Default"/>
              <w:spacing w:line="276" w:lineRule="auto"/>
              <w:rPr>
                <w:sz w:val="22"/>
                <w:szCs w:val="22"/>
                <w:lang w:val="uk-UA"/>
              </w:rPr>
            </w:pPr>
            <w:r w:rsidRPr="00E14D83">
              <w:rPr>
                <w:sz w:val="22"/>
                <w:szCs w:val="22"/>
                <w:lang w:val="uk-UA"/>
              </w:rPr>
              <w:t>210</w:t>
            </w:r>
            <w:r w:rsidR="003C7930" w:rsidRPr="00E14D83">
              <w:rPr>
                <w:sz w:val="22"/>
                <w:szCs w:val="22"/>
                <w:lang w:val="uk-UA"/>
              </w:rPr>
              <w:t>5</w:t>
            </w:r>
            <w:r w:rsidRPr="00E14D83">
              <w:rPr>
                <w:sz w:val="22"/>
                <w:szCs w:val="22"/>
                <w:lang w:val="uk-UA"/>
              </w:rPr>
              <w:t xml:space="preserve">0, м. Вінниця, вул. Соборна,50 </w:t>
            </w:r>
          </w:p>
        </w:tc>
      </w:tr>
      <w:tr w:rsidR="00D12DA3" w14:paraId="4DC6FD40" w14:textId="77777777" w:rsidTr="0030499C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58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745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0477" w14:textId="77777777" w:rsidR="003C7930" w:rsidRPr="00E14D83" w:rsidRDefault="003C7930" w:rsidP="003C7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4D83">
              <w:rPr>
                <w:rFonts w:ascii="Times New Roman" w:hAnsi="Times New Roman"/>
                <w:color w:val="000000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55F16382" w14:textId="77777777" w:rsidR="00996D5F" w:rsidRDefault="003C7930" w:rsidP="003C7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E14D83">
              <w:rPr>
                <w:rFonts w:ascii="Times New Roman" w:hAnsi="Times New Roman"/>
                <w:i/>
                <w:iCs/>
                <w:color w:val="000000"/>
              </w:rPr>
              <w:t>Понеділок-п’ятниця  з 08.30 до 16.00 год.</w:t>
            </w:r>
          </w:p>
          <w:p w14:paraId="36C1E8DA" w14:textId="77676DEF" w:rsidR="003C7930" w:rsidRPr="00E14D83" w:rsidRDefault="003C7930" w:rsidP="003C7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E14D83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</w:p>
          <w:p w14:paraId="5B73EA37" w14:textId="77777777" w:rsidR="00D12DA3" w:rsidRDefault="00996D5F" w:rsidP="003C793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</w:rPr>
            </w:pPr>
            <w:r w:rsidRPr="00996D5F">
              <w:rPr>
                <w:rFonts w:ascii="Times New Roman" w:hAnsi="Times New Roman"/>
                <w:b/>
                <w:i/>
                <w:color w:val="000000"/>
              </w:rPr>
              <w:t>Віддалені робочі місця: відповідно до графіку роботи віддаленого робочого місця</w:t>
            </w:r>
          </w:p>
          <w:p w14:paraId="3F4ED17A" w14:textId="45EE20FA" w:rsidR="00996D5F" w:rsidRPr="00E14D83" w:rsidRDefault="00996D5F" w:rsidP="003C793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D12DA3" w14:paraId="05A02E13" w14:textId="77777777" w:rsidTr="0030499C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87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DD3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15E7" w14:textId="77777777" w:rsidR="003C7930" w:rsidRPr="00E14D83" w:rsidRDefault="003C7930" w:rsidP="003C7930">
            <w:pPr>
              <w:pStyle w:val="Default"/>
              <w:rPr>
                <w:sz w:val="22"/>
                <w:szCs w:val="22"/>
                <w:lang w:val="uk-UA"/>
              </w:rPr>
            </w:pPr>
            <w:r w:rsidRPr="00E14D83">
              <w:rPr>
                <w:sz w:val="22"/>
                <w:szCs w:val="22"/>
                <w:lang w:val="en-US"/>
              </w:rPr>
              <w:t>Web</w:t>
            </w:r>
            <w:r w:rsidRPr="00E14D83">
              <w:rPr>
                <w:sz w:val="22"/>
                <w:szCs w:val="22"/>
                <w:lang w:val="uk-UA"/>
              </w:rPr>
              <w:t xml:space="preserve">-сайт: </w:t>
            </w:r>
            <w:hyperlink r:id="rId9" w:history="1">
              <w:r w:rsidRPr="00E14D83">
                <w:rPr>
                  <w:rStyle w:val="a3"/>
                  <w:sz w:val="22"/>
                  <w:szCs w:val="22"/>
                </w:rPr>
                <w:t>http</w:t>
              </w:r>
              <w:r w:rsidRPr="00E14D83">
                <w:rPr>
                  <w:rStyle w:val="a3"/>
                  <w:sz w:val="22"/>
                  <w:szCs w:val="22"/>
                  <w:lang w:val="uk-UA"/>
                </w:rPr>
                <w:t>://</w:t>
              </w:r>
              <w:r w:rsidRPr="00E14D83">
                <w:rPr>
                  <w:rStyle w:val="a3"/>
                  <w:sz w:val="22"/>
                  <w:szCs w:val="22"/>
                </w:rPr>
                <w:t>www</w:t>
              </w:r>
              <w:r w:rsidRPr="00E14D83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E14D83">
                <w:rPr>
                  <w:rStyle w:val="a3"/>
                  <w:sz w:val="22"/>
                  <w:szCs w:val="22"/>
                </w:rPr>
                <w:t>vmr</w:t>
              </w:r>
              <w:r w:rsidRPr="00E14D83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E14D83">
                <w:rPr>
                  <w:rStyle w:val="a3"/>
                  <w:sz w:val="22"/>
                  <w:szCs w:val="22"/>
                </w:rPr>
                <w:t>gov</w:t>
              </w:r>
              <w:r w:rsidRPr="00E14D83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E14D83">
                <w:rPr>
                  <w:rStyle w:val="a3"/>
                  <w:sz w:val="22"/>
                  <w:szCs w:val="22"/>
                </w:rPr>
                <w:t>ua</w:t>
              </w:r>
            </w:hyperlink>
          </w:p>
          <w:p w14:paraId="13BDFFE2" w14:textId="77777777" w:rsidR="003C7930" w:rsidRPr="00E14D83" w:rsidRDefault="003C7930" w:rsidP="003C7930">
            <w:pPr>
              <w:pStyle w:val="Default"/>
              <w:rPr>
                <w:sz w:val="22"/>
                <w:szCs w:val="22"/>
              </w:rPr>
            </w:pPr>
            <w:r w:rsidRPr="00E14D83">
              <w:rPr>
                <w:sz w:val="22"/>
                <w:szCs w:val="22"/>
                <w:lang w:val="en-US"/>
              </w:rPr>
              <w:t>Email</w:t>
            </w:r>
            <w:r w:rsidRPr="00E14D83">
              <w:rPr>
                <w:sz w:val="22"/>
                <w:szCs w:val="22"/>
              </w:rPr>
              <w:t xml:space="preserve">: </w:t>
            </w:r>
            <w:hyperlink r:id="rId10" w:history="1">
              <w:r w:rsidRPr="00E14D83">
                <w:rPr>
                  <w:rStyle w:val="a3"/>
                  <w:sz w:val="22"/>
                  <w:szCs w:val="22"/>
                  <w:lang w:val="en-US"/>
                </w:rPr>
                <w:t>gupszn</w:t>
              </w:r>
              <w:r w:rsidRPr="00E14D83">
                <w:rPr>
                  <w:rStyle w:val="a3"/>
                  <w:sz w:val="22"/>
                  <w:szCs w:val="22"/>
                </w:rPr>
                <w:t>@</w:t>
              </w:r>
              <w:r w:rsidRPr="00E14D83">
                <w:rPr>
                  <w:rStyle w:val="a3"/>
                  <w:sz w:val="22"/>
                  <w:szCs w:val="22"/>
                  <w:lang w:val="en-US"/>
                </w:rPr>
                <w:t>vmr</w:t>
              </w:r>
              <w:r w:rsidRPr="00E14D83">
                <w:rPr>
                  <w:rStyle w:val="a3"/>
                  <w:sz w:val="22"/>
                  <w:szCs w:val="22"/>
                </w:rPr>
                <w:t>.</w:t>
              </w:r>
              <w:r w:rsidRPr="00E14D83">
                <w:rPr>
                  <w:rStyle w:val="a3"/>
                  <w:sz w:val="22"/>
                  <w:szCs w:val="22"/>
                  <w:lang w:val="en-US"/>
                </w:rPr>
                <w:t>gov</w:t>
              </w:r>
              <w:r w:rsidRPr="00E14D83">
                <w:rPr>
                  <w:rStyle w:val="a3"/>
                  <w:sz w:val="22"/>
                  <w:szCs w:val="22"/>
                </w:rPr>
                <w:t>.</w:t>
              </w:r>
              <w:r w:rsidRPr="00E14D83">
                <w:rPr>
                  <w:rStyle w:val="a3"/>
                  <w:sz w:val="22"/>
                  <w:szCs w:val="22"/>
                  <w:lang w:val="en-US"/>
                </w:rPr>
                <w:t>ua</w:t>
              </w:r>
            </w:hyperlink>
          </w:p>
          <w:p w14:paraId="7B0E4715" w14:textId="77777777" w:rsidR="003C7930" w:rsidRPr="00E14D83" w:rsidRDefault="003C7930" w:rsidP="003C7930">
            <w:pPr>
              <w:pStyle w:val="Default"/>
              <w:rPr>
                <w:sz w:val="22"/>
                <w:szCs w:val="22"/>
                <w:lang w:val="uk-UA"/>
              </w:rPr>
            </w:pPr>
            <w:r w:rsidRPr="00E14D83">
              <w:rPr>
                <w:sz w:val="22"/>
                <w:szCs w:val="22"/>
                <w:lang w:val="uk-UA"/>
              </w:rPr>
              <w:t xml:space="preserve">Телефони ЦАП «Прозорий офіс» (Вишенька): </w:t>
            </w:r>
          </w:p>
          <w:p w14:paraId="6DC9FA7F" w14:textId="77777777" w:rsidR="003C7930" w:rsidRPr="00E14D83" w:rsidRDefault="003C7930" w:rsidP="003C7930">
            <w:pPr>
              <w:pStyle w:val="Default"/>
              <w:rPr>
                <w:sz w:val="22"/>
                <w:szCs w:val="22"/>
                <w:lang w:val="uk-UA"/>
              </w:rPr>
            </w:pPr>
            <w:r w:rsidRPr="00E14D83">
              <w:rPr>
                <w:i/>
                <w:iCs/>
                <w:sz w:val="22"/>
                <w:szCs w:val="22"/>
                <w:lang w:val="uk-UA"/>
              </w:rPr>
              <w:t xml:space="preserve"> пр. Космонавтів,30 - 50-91-33</w:t>
            </w:r>
            <w:r w:rsidRPr="00E14D83">
              <w:rPr>
                <w:i/>
                <w:iCs/>
                <w:sz w:val="22"/>
                <w:szCs w:val="22"/>
              </w:rPr>
              <w:t>;  0971015840; 0638566272</w:t>
            </w:r>
          </w:p>
          <w:p w14:paraId="789BBC5D" w14:textId="77777777" w:rsidR="003C7930" w:rsidRPr="00E14D83" w:rsidRDefault="003C7930" w:rsidP="003C7930">
            <w:pPr>
              <w:pStyle w:val="Default"/>
              <w:rPr>
                <w:sz w:val="22"/>
                <w:szCs w:val="22"/>
              </w:rPr>
            </w:pPr>
            <w:r w:rsidRPr="00E14D83">
              <w:rPr>
                <w:sz w:val="22"/>
                <w:szCs w:val="22"/>
                <w:lang w:val="uk-UA"/>
              </w:rPr>
              <w:t>Телефони ЦАП «Прозорий офіс» (Замостя):</w:t>
            </w:r>
          </w:p>
          <w:p w14:paraId="09964116" w14:textId="77777777" w:rsidR="003C7930" w:rsidRPr="00E14D83" w:rsidRDefault="003C7930" w:rsidP="003C7930">
            <w:pPr>
              <w:pStyle w:val="Default"/>
              <w:rPr>
                <w:i/>
                <w:iCs/>
                <w:sz w:val="22"/>
                <w:szCs w:val="22"/>
                <w:lang w:val="uk-UA"/>
              </w:rPr>
            </w:pPr>
            <w:r w:rsidRPr="00E14D83">
              <w:rPr>
                <w:i/>
                <w:iCs/>
                <w:sz w:val="22"/>
                <w:szCs w:val="22"/>
                <w:lang w:val="uk-UA"/>
              </w:rPr>
              <w:t>вул. Замостянська,7 -50-86-77</w:t>
            </w:r>
            <w:r w:rsidRPr="00E14D83">
              <w:rPr>
                <w:i/>
                <w:iCs/>
                <w:sz w:val="22"/>
                <w:szCs w:val="22"/>
                <w:lang w:val="en-US"/>
              </w:rPr>
              <w:t>; 0971014518</w:t>
            </w:r>
            <w:r w:rsidRPr="00E14D83">
              <w:rPr>
                <w:i/>
                <w:iCs/>
                <w:sz w:val="22"/>
                <w:szCs w:val="22"/>
                <w:lang w:val="uk-UA"/>
              </w:rPr>
              <w:t>; 0931908393</w:t>
            </w:r>
          </w:p>
          <w:p w14:paraId="4A8C5B87" w14:textId="644BA1DC" w:rsidR="00D12DA3" w:rsidRPr="00E14D83" w:rsidRDefault="003C7930" w:rsidP="003C7930">
            <w:pPr>
              <w:spacing w:after="0"/>
              <w:rPr>
                <w:rFonts w:ascii="Times New Roman" w:hAnsi="Times New Roman"/>
              </w:rPr>
            </w:pPr>
            <w:r w:rsidRPr="00E14D83">
              <w:rPr>
                <w:rFonts w:ascii="Times New Roman" w:eastAsiaTheme="minorHAnsi" w:hAnsi="Times New Roman"/>
                <w:i/>
                <w:iCs/>
                <w:color w:val="000000"/>
              </w:rPr>
              <w:t>вул. Соборна, 50      - 50-43-50</w:t>
            </w:r>
          </w:p>
        </w:tc>
      </w:tr>
      <w:tr w:rsidR="00D12DA3" w14:paraId="4014D473" w14:textId="77777777" w:rsidTr="0011663B">
        <w:trPr>
          <w:trHeight w:val="111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552F" w14:textId="77777777" w:rsidR="00D12DA3" w:rsidRPr="00E14D83" w:rsidRDefault="00D12DA3">
            <w:pPr>
              <w:pStyle w:val="Default"/>
              <w:spacing w:line="276" w:lineRule="auto"/>
              <w:jc w:val="center"/>
              <w:rPr>
                <w:i/>
                <w:sz w:val="22"/>
                <w:szCs w:val="22"/>
                <w:lang w:val="uk-UA"/>
              </w:rPr>
            </w:pPr>
            <w:r w:rsidRPr="00E14D83">
              <w:rPr>
                <w:b/>
                <w:bCs/>
                <w:i/>
                <w:sz w:val="22"/>
                <w:szCs w:val="22"/>
              </w:rPr>
              <w:t>Нормативні акти, якими регламентується надання адміністративної послуги</w:t>
            </w:r>
          </w:p>
        </w:tc>
      </w:tr>
      <w:tr w:rsidR="00D12DA3" w14:paraId="162EE82F" w14:textId="77777777" w:rsidTr="0030499C">
        <w:trPr>
          <w:trHeight w:val="2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1AAA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242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0C72" w14:textId="77777777" w:rsidR="00016214" w:rsidRDefault="00016214" w:rsidP="0001621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6D59D1" w:rsidRPr="00E14D83">
              <w:rPr>
                <w:rFonts w:ascii="Times New Roman" w:hAnsi="Times New Roman"/>
              </w:rPr>
              <w:t>Закон України «</w:t>
            </w:r>
            <w:r w:rsidR="008E00D2" w:rsidRPr="00E14D83">
              <w:rPr>
                <w:rFonts w:ascii="Times New Roman" w:hAnsi="Times New Roman"/>
              </w:rPr>
              <w:t xml:space="preserve">Про статус ветеранів війни, гарантії їх </w:t>
            </w:r>
            <w:r w:rsidR="006D59D1" w:rsidRPr="00E14D83">
              <w:rPr>
                <w:rFonts w:ascii="Times New Roman" w:hAnsi="Times New Roman"/>
              </w:rPr>
              <w:t>соціального захисту»</w:t>
            </w:r>
            <w:r w:rsidR="008E00D2" w:rsidRPr="00E14D83">
              <w:rPr>
                <w:rFonts w:ascii="Times New Roman" w:hAnsi="Times New Roman"/>
              </w:rPr>
              <w:t xml:space="preserve"> від 22.10.1993 № 3551-XII</w:t>
            </w:r>
            <w:r w:rsidR="004D4631" w:rsidRPr="00E14D83">
              <w:rPr>
                <w:rFonts w:ascii="Times New Roman" w:hAnsi="Times New Roman"/>
              </w:rPr>
              <w:t xml:space="preserve"> (зі змінами)</w:t>
            </w:r>
            <w:r w:rsidR="006D59D1" w:rsidRPr="00E14D83">
              <w:rPr>
                <w:rFonts w:ascii="Times New Roman" w:hAnsi="Times New Roman"/>
              </w:rPr>
              <w:t>;</w:t>
            </w:r>
          </w:p>
          <w:p w14:paraId="2EC7D50D" w14:textId="3B2CE71E" w:rsidR="007B4C93" w:rsidRPr="007B4C93" w:rsidRDefault="00016214" w:rsidP="0001621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7B4C93" w:rsidRPr="007B4C93">
              <w:rPr>
                <w:rFonts w:ascii="Times New Roman" w:hAnsi="Times New Roman"/>
                <w:color w:val="000000" w:themeColor="text1"/>
              </w:rPr>
              <w:t xml:space="preserve">Закон України «Про адміністративні послуги»  від 06.09.2012 р. № 5203-VI; </w:t>
            </w:r>
          </w:p>
          <w:p w14:paraId="50B04AB5" w14:textId="2606E753" w:rsidR="00D12DA3" w:rsidRPr="00E14D83" w:rsidRDefault="00016214" w:rsidP="007B4C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</w:t>
            </w:r>
            <w:r w:rsidR="007B4C93" w:rsidRPr="007B4C93">
              <w:rPr>
                <w:rFonts w:ascii="Times New Roman" w:hAnsi="Times New Roman"/>
                <w:color w:val="000000" w:themeColor="text1"/>
              </w:rPr>
              <w:t>Закон України «Про адміністративну процедуру» від 17.02.2022 р. № 2073-IX</w:t>
            </w:r>
          </w:p>
        </w:tc>
      </w:tr>
      <w:tr w:rsidR="008E00D2" w14:paraId="2C6CC902" w14:textId="77777777" w:rsidTr="0030499C">
        <w:trPr>
          <w:trHeight w:val="2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122B" w14:textId="77777777" w:rsidR="008E00D2" w:rsidRPr="005A22AA" w:rsidRDefault="008E00D2" w:rsidP="008E00D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ACDA" w14:textId="77777777" w:rsidR="008E00D2" w:rsidRPr="005A22AA" w:rsidRDefault="008E00D2" w:rsidP="008E00D2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A3C5" w14:textId="77777777" w:rsidR="00996D5F" w:rsidRPr="00996D5F" w:rsidRDefault="00996D5F" w:rsidP="00996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 w:rsidRPr="00996D5F">
              <w:rPr>
                <w:rFonts w:ascii="TimesNewRomanPSMT" w:eastAsiaTheme="minorHAnsi" w:hAnsi="TimesNewRomanPSMT" w:cs="TimesNewRomanPSMT"/>
              </w:rPr>
              <w:t>Постанови Кабінету Міністрів України:</w:t>
            </w:r>
          </w:p>
          <w:p w14:paraId="102DCE24" w14:textId="77777777" w:rsidR="00996D5F" w:rsidRDefault="00996D5F" w:rsidP="00996D5F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NewRomanPSMT" w:eastAsiaTheme="minorHAnsi" w:hAnsi="TimesNewRomanPSMT" w:cs="TimesNewRomanPSMT"/>
              </w:rPr>
            </w:pPr>
            <w:r w:rsidRPr="00996D5F">
              <w:rPr>
                <w:rFonts w:ascii="TimesNewRomanPSMT" w:eastAsiaTheme="minorHAnsi" w:hAnsi="TimesNewRomanPSMT" w:cs="TimesNewRomanPSMT"/>
              </w:rPr>
              <w:t>від 08.02.1994 № 63 “Про організаційні заходи щодо застосування ЗаконуУкраїни “Про статус ветеранів війни, гарантії їх соціального захисту”;</w:t>
            </w:r>
          </w:p>
          <w:p w14:paraId="17881D2C" w14:textId="77777777" w:rsidR="00996D5F" w:rsidRDefault="00996D5F" w:rsidP="00996D5F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NewRomanPSMT" w:eastAsiaTheme="minorHAnsi" w:hAnsi="TimesNewRomanPSMT" w:cs="TimesNewRomanPSMT"/>
              </w:rPr>
            </w:pPr>
            <w:r w:rsidRPr="00996D5F">
              <w:rPr>
                <w:rFonts w:ascii="TimesNewRomanPSMT" w:eastAsiaTheme="minorHAnsi" w:hAnsi="TimesNewRomanPSMT" w:cs="TimesNewRomanPSMT"/>
              </w:rPr>
              <w:t>від 12.05.1994 № 302 “Про порядок видачі посвідчень і нагрудних знаків ветеранів війни”;</w:t>
            </w:r>
          </w:p>
          <w:p w14:paraId="385BE58D" w14:textId="77777777" w:rsidR="00996D5F" w:rsidRDefault="00996D5F" w:rsidP="00996D5F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NewRomanPSMT" w:eastAsiaTheme="minorHAnsi" w:hAnsi="TimesNewRomanPSMT" w:cs="TimesNewRomanPSMT"/>
              </w:rPr>
            </w:pPr>
            <w:r w:rsidRPr="00996D5F">
              <w:rPr>
                <w:rFonts w:ascii="TimesNewRomanPSMT" w:eastAsiaTheme="minorHAnsi" w:hAnsi="TimesNewRomanPSMT" w:cs="TimesNewRomanPSMT"/>
              </w:rPr>
              <w:t>від 21.11.2013 № 917 “Деякі питання встановлення лікарськоконсультативними комісіями інвалідності дітям”;</w:t>
            </w:r>
          </w:p>
          <w:p w14:paraId="7E58111A" w14:textId="77777777" w:rsidR="00996D5F" w:rsidRDefault="00996D5F" w:rsidP="00996D5F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NewRomanPSMT" w:eastAsiaTheme="minorHAnsi" w:hAnsi="TimesNewRomanPSMT" w:cs="TimesNewRomanPSMT"/>
              </w:rPr>
            </w:pPr>
            <w:r w:rsidRPr="00996D5F">
              <w:rPr>
                <w:rFonts w:ascii="TimesNewRomanPSMT" w:eastAsiaTheme="minorHAnsi" w:hAnsi="TimesNewRomanPSMT" w:cs="TimesNewRomanPSMT"/>
              </w:rPr>
              <w:t xml:space="preserve">від 08.09.2015 № 685 “Про затвердження Порядку надання статусу особи з інвалідністю внаслідок війни особам, які отримали інвалідність внаслідок поранення, контузії, каліцтва або захворювання, одержаних під час безпосередньої участі в антитерористичній операції,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проведення, під час безпосередньої участі у </w:t>
            </w:r>
            <w:r w:rsidRPr="00996D5F">
              <w:rPr>
                <w:rFonts w:ascii="TimesNewRomanPSMT" w:eastAsiaTheme="minorHAnsi" w:hAnsi="TimesNewRomanPSMT" w:cs="TimesNewRomanPSMT"/>
              </w:rPr>
              <w:lastRenderedPageBreak/>
              <w:t>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України” (далі – Порядок № 685);</w:t>
            </w:r>
          </w:p>
          <w:p w14:paraId="56FCBF6B" w14:textId="77777777" w:rsidR="00996D5F" w:rsidRDefault="00996D5F" w:rsidP="00996D5F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NewRomanPSMT" w:eastAsiaTheme="minorHAnsi" w:hAnsi="TimesNewRomanPSMT" w:cs="TimesNewRomanPSMT"/>
              </w:rPr>
            </w:pPr>
            <w:r w:rsidRPr="00996D5F">
              <w:rPr>
                <w:rFonts w:ascii="TimesNewRomanPSMT" w:eastAsiaTheme="minorHAnsi" w:hAnsi="TimesNewRomanPSMT" w:cs="TimesNewRomanPSMT"/>
              </w:rPr>
              <w:t>від 25.04.2018 № 306 “Деякі питання встановлення зв’язку інвалідності з пораненнями чи іншими ушкодженнями здоров’я”;</w:t>
            </w:r>
          </w:p>
          <w:p w14:paraId="6F7D13C8" w14:textId="1130AB48" w:rsidR="008E00D2" w:rsidRPr="00E14D83" w:rsidRDefault="00996D5F" w:rsidP="00996D5F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pacing w:val="-8"/>
              </w:rPr>
            </w:pPr>
            <w:r w:rsidRPr="00996D5F">
              <w:rPr>
                <w:rFonts w:ascii="TimesNewRomanPSMT" w:eastAsiaTheme="minorHAnsi" w:hAnsi="TimesNewRomanPSMT" w:cs="TimesNewRomanPSMT"/>
              </w:rPr>
              <w:t>від 15.11.2024 № 1338 “Деякі питання запровадження оцінювання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996D5F">
              <w:rPr>
                <w:rFonts w:ascii="TimesNewRomanPSMT" w:eastAsiaTheme="minorHAnsi" w:hAnsi="TimesNewRomanPSMT" w:cs="TimesNewRomanPSMT"/>
              </w:rPr>
              <w:t>повсякденного функціонування особи”</w:t>
            </w:r>
            <w:r w:rsidR="006D59D1" w:rsidRPr="00E14D83">
              <w:rPr>
                <w:rFonts w:ascii="Times New Roman" w:hAnsi="Times New Roman"/>
                <w:bCs/>
                <w:shd w:val="clear" w:color="auto" w:fill="FFFFFF"/>
              </w:rPr>
              <w:t>.</w:t>
            </w:r>
          </w:p>
        </w:tc>
      </w:tr>
      <w:tr w:rsidR="00D12DA3" w14:paraId="3365F672" w14:textId="77777777" w:rsidTr="0011663B">
        <w:trPr>
          <w:trHeight w:val="201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88B1" w14:textId="77777777" w:rsidR="00D12DA3" w:rsidRPr="00E14D83" w:rsidRDefault="00D12DA3" w:rsidP="0030499C">
            <w:pPr>
              <w:pStyle w:val="Default"/>
              <w:spacing w:line="276" w:lineRule="auto"/>
              <w:ind w:left="360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14D83">
              <w:rPr>
                <w:b/>
                <w:i/>
                <w:sz w:val="22"/>
                <w:szCs w:val="22"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D12DA3" w14:paraId="04076A56" w14:textId="77777777" w:rsidTr="0030499C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761B" w14:textId="77777777" w:rsidR="0030499C" w:rsidRDefault="0030499C" w:rsidP="0030499C">
            <w:pPr>
              <w:pStyle w:val="Default"/>
              <w:spacing w:line="276" w:lineRule="auto"/>
              <w:ind w:left="164" w:hanging="164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69AC4EE6" w14:textId="3C3F76B1" w:rsidR="00D12DA3" w:rsidRPr="005A22AA" w:rsidRDefault="00D12DA3" w:rsidP="0030499C">
            <w:pPr>
              <w:pStyle w:val="Default"/>
              <w:spacing w:line="276" w:lineRule="auto"/>
              <w:ind w:left="360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C571" w14:textId="71965F3E" w:rsidR="00D12DA3" w:rsidRPr="005A22AA" w:rsidRDefault="00996D5F" w:rsidP="0030499C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Підстава для отримання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1816" w14:textId="77777777" w:rsidR="00016214" w:rsidRPr="00016214" w:rsidRDefault="00016214" w:rsidP="00016214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0162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Звернення особи, якій встановлена інвалідність внаслідок травми (поранення, контузії, каліцтва) або захворювання, одержаного: </w:t>
            </w:r>
          </w:p>
          <w:p w14:paraId="06D75AC9" w14:textId="77777777" w:rsidR="00016214" w:rsidRPr="00016214" w:rsidRDefault="00016214" w:rsidP="00016214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eastAsiaTheme="minorHAnsi" w:hAnsi="Times New Roman"/>
              </w:rPr>
            </w:pPr>
            <w:r w:rsidRPr="000162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під час захисту Батьківщини, виконання обов’язків військової служби, пов’язаних з перебуванням на фронті в інші періоди, з ліквідацією наслідків Чорнобильської катастрофи, ядерних аварій, ядерних випробувань, з участю у військових навчаннях із застосуванням ядерної зброї, іншим ураженням ядерними матеріалами; </w:t>
            </w:r>
          </w:p>
          <w:p w14:paraId="54C9CBAF" w14:textId="77777777" w:rsidR="00016214" w:rsidRPr="00016214" w:rsidRDefault="00016214" w:rsidP="00016214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eastAsiaTheme="minorHAnsi" w:hAnsi="Times New Roman"/>
              </w:rPr>
            </w:pPr>
            <w:r w:rsidRPr="000162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під час безпосередньої участі в антитерористичній операції,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України; </w:t>
            </w:r>
          </w:p>
          <w:p w14:paraId="464DAB3E" w14:textId="77777777" w:rsidR="00016214" w:rsidRPr="00016214" w:rsidRDefault="00016214" w:rsidP="00016214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eastAsiaTheme="minorHAnsi" w:hAnsi="Times New Roman"/>
              </w:rPr>
            </w:pPr>
            <w:r w:rsidRPr="000162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під час перебування у державах, де в цей період велися бойові дії; </w:t>
            </w:r>
          </w:p>
          <w:p w14:paraId="59C98331" w14:textId="77777777" w:rsidR="00016214" w:rsidRPr="00016214" w:rsidRDefault="00016214" w:rsidP="00016214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eastAsiaTheme="minorHAnsi" w:hAnsi="Times New Roman"/>
              </w:rPr>
            </w:pPr>
            <w:r w:rsidRPr="000162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під час участі у масових акціях громадського протесту в Україні з 21 листопада 2013 року по 21 лютого 2014 року за євроінтеграцію та проти режиму Януковича; </w:t>
            </w:r>
          </w:p>
          <w:p w14:paraId="72233396" w14:textId="77777777" w:rsidR="00016214" w:rsidRPr="00016214" w:rsidRDefault="00016214" w:rsidP="00016214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eastAsiaTheme="minorHAnsi" w:hAnsi="Times New Roman"/>
              </w:rPr>
            </w:pPr>
            <w:r w:rsidRPr="000162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під час участі у ліквідації наслідків Чорнобильської катастрофи у складі формувань Цивільної оборони; під час проходження військової служби чи служби в органах внутрішніх справ, державної безпеки, інших військових формуваннях – для осіб, які брали безпосередню участь у бойових діях під час Другої світової війни, та 4 осіб, які у неповнолітньому віці були призвані чи добровільно вступили до лав Радянської Армії і Військово-Морського Флоту під час військових призовів 1941-1945 років; </w:t>
            </w:r>
          </w:p>
          <w:p w14:paraId="5E23ECDE" w14:textId="77777777" w:rsidR="00016214" w:rsidRPr="00016214" w:rsidRDefault="00016214" w:rsidP="00016214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eastAsiaTheme="minorHAnsi" w:hAnsi="Times New Roman"/>
              </w:rPr>
            </w:pPr>
            <w:r w:rsidRPr="000162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під час виконання службових обов’язків у складі винищувальних батальйонів, взводів і загонів захисту народу у період з 22 червня 1941 року по 31 грудня 1954 року брали безпосередню участь у бойових операціях по ліквідації диверсійно-терористичних груп та інших незаконних формувань на території колишнього Союзу РСР; </w:t>
            </w:r>
          </w:p>
          <w:p w14:paraId="5785566B" w14:textId="77777777" w:rsidR="00016214" w:rsidRPr="00016214" w:rsidRDefault="00016214" w:rsidP="00016214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eastAsiaTheme="minorHAnsi" w:hAnsi="Times New Roman"/>
              </w:rPr>
            </w:pPr>
            <w:r w:rsidRPr="000162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внаслідок воєнних дій громадянської та Другої світової воєн або стали особами з інвалідністю із зазначених причин у неповнолітньому віці у воєнні та повоєнні роки; </w:t>
            </w:r>
          </w:p>
          <w:p w14:paraId="0F2D25A1" w14:textId="77777777" w:rsidR="00016214" w:rsidRPr="00016214" w:rsidRDefault="00016214" w:rsidP="00016214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eastAsiaTheme="minorHAnsi" w:hAnsi="Times New Roman"/>
              </w:rPr>
            </w:pPr>
            <w:r w:rsidRPr="000162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внаслідок поранень чи інших ушкоджень здоров’я, одержаних у районах бойових дій у період Другої світової війни та від вибухових речовин, боєприпасів і військового озброєння у повоєнний період;</w:t>
            </w:r>
          </w:p>
          <w:p w14:paraId="4B6D8975" w14:textId="77777777" w:rsidR="00016214" w:rsidRPr="00016214" w:rsidRDefault="00016214" w:rsidP="00016214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eastAsiaTheme="minorHAnsi" w:hAnsi="Times New Roman"/>
              </w:rPr>
            </w:pPr>
            <w:r w:rsidRPr="000162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внаслідок поранень чи інших ушкоджень здоров’я, одержаних від вибухових речовин, боєприпасів і </w:t>
            </w:r>
            <w:r w:rsidRPr="000162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до 1 грудня 2014 року, з 1 грудня 2014 року до 24 лютого 2022 року –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де органи державної влади здійснюють свої повноваження, та в населених пунктах, розташованих на лінії зіткнення, під час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 24 лютого 5 2022 року – на території проведення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України; </w:t>
            </w:r>
          </w:p>
          <w:p w14:paraId="4872EE82" w14:textId="77777777" w:rsidR="00016214" w:rsidRPr="00016214" w:rsidRDefault="00016214" w:rsidP="00016214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eastAsiaTheme="minorHAnsi" w:hAnsi="Times New Roman"/>
              </w:rPr>
            </w:pPr>
            <w:r w:rsidRPr="000162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під час виконання робіт, пов’язаних з розмінуванням боєприпасів, незалежно від часу їх виконання; </w:t>
            </w:r>
          </w:p>
          <w:p w14:paraId="65B24B80" w14:textId="443F38CD" w:rsidR="00282B31" w:rsidRPr="00016214" w:rsidRDefault="00016214" w:rsidP="00016214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eastAsiaTheme="minorHAnsi" w:hAnsi="Times New Roman"/>
              </w:rPr>
            </w:pPr>
            <w:r w:rsidRPr="000162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під час виконання службових обов’язків з ліквідації наслідків Чорнобильської катастрофи, ядерних аварій, ядерних випробувань, участі у військових навчаннях із застосуванням ядерної зброї, інших уражень ядерними матеріалами.</w:t>
            </w:r>
          </w:p>
        </w:tc>
      </w:tr>
      <w:tr w:rsidR="009431FE" w14:paraId="2DAEC472" w14:textId="77777777" w:rsidTr="0030499C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9E2" w14:textId="409036B2" w:rsidR="009431FE" w:rsidRPr="005A22AA" w:rsidRDefault="00996D5F" w:rsidP="009431FE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  <w:r w:rsidR="009431FE" w:rsidRPr="005A22AA">
              <w:rPr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F61E" w14:textId="77777777" w:rsidR="009431FE" w:rsidRPr="00016214" w:rsidRDefault="009431FE" w:rsidP="009431FE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016214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09E" w14:textId="38EE1495" w:rsidR="00016214" w:rsidRPr="00074836" w:rsidRDefault="00016214" w:rsidP="005426AC">
            <w:pPr>
              <w:pStyle w:val="Default"/>
              <w:jc w:val="both"/>
              <w:rPr>
                <w:rFonts w:eastAsia="Calibri"/>
                <w:b/>
                <w:color w:val="auto"/>
                <w:lang w:val="uk-UA" w:eastAsia="uk-UA"/>
              </w:rPr>
            </w:pPr>
            <w:r w:rsidRPr="00074836">
              <w:rPr>
                <w:rFonts w:eastAsia="Calibri"/>
                <w:b/>
                <w:color w:val="auto"/>
                <w:lang w:val="uk-UA" w:eastAsia="uk-UA"/>
              </w:rPr>
              <w:t>До місцевого структурного підрозділу з питань ветеранської політики особи, зазначені у пунктах 1-10 частини другої статті 7 Закону,</w:t>
            </w:r>
            <w:r w:rsidR="00074836"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подають:</w:t>
            </w:r>
          </w:p>
          <w:p w14:paraId="19874778" w14:textId="77777777" w:rsidR="00016214" w:rsidRPr="00016214" w:rsidRDefault="00016214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 w:rsidRPr="00016214">
              <w:rPr>
                <w:rFonts w:eastAsia="Calibri"/>
                <w:color w:val="auto"/>
                <w:lang w:val="uk-UA" w:eastAsia="uk-UA"/>
              </w:rPr>
              <w:t>1) заяву довільної форми;</w:t>
            </w:r>
          </w:p>
          <w:p w14:paraId="1CE7CDE9" w14:textId="3F2833CD" w:rsidR="00016214" w:rsidRPr="00016214" w:rsidRDefault="00016214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 w:rsidRPr="00016214">
              <w:rPr>
                <w:rFonts w:eastAsia="Calibri"/>
                <w:color w:val="auto"/>
                <w:lang w:val="uk-UA" w:eastAsia="uk-UA"/>
              </w:rPr>
              <w:t>2) копію витягу з рішення експертної команди з оцінювання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повсякденного функціонування особи або довідки медико-соціальної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експертної комісії або висновку лікарсько-консультативної комісії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лікувально-профілактичного закладу про встановлення особі віком</w:t>
            </w:r>
            <w:r w:rsidR="006B669A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до 18 років категорії “дитина з інвалідністю”;</w:t>
            </w:r>
          </w:p>
          <w:p w14:paraId="010F095A" w14:textId="247364CA" w:rsidR="00016214" w:rsidRPr="00016214" w:rsidRDefault="00016214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 w:rsidRPr="00016214">
              <w:rPr>
                <w:rFonts w:eastAsia="Calibri"/>
                <w:color w:val="auto"/>
                <w:lang w:val="uk-UA" w:eastAsia="uk-UA"/>
              </w:rPr>
              <w:t>3) копію паспорта громадянина України/тимчасового посвідчення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громадянина України (для громадян України), паспортного документа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іноземця або документа, що посвідчує особу без громадянства, посвідки на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постійне проживання, посвідки на тимчасове проживання, посвідчення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біженця, посвідчення особи, яка потребує додаткового захисту, або іншого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документа, що підтверджує законність перебування іноземця або особи без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громадянства на території України, крім довідки про звернення за захистом в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Україні та довідки про звернення за визнанням особою без громадянства (для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іноземців та осіб без громадянства);</w:t>
            </w:r>
          </w:p>
          <w:p w14:paraId="1AAC59B8" w14:textId="2219A804" w:rsidR="00016214" w:rsidRPr="00016214" w:rsidRDefault="00016214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 w:rsidRPr="00016214">
              <w:rPr>
                <w:rFonts w:eastAsia="Calibri"/>
                <w:color w:val="auto"/>
                <w:lang w:val="uk-UA" w:eastAsia="uk-UA"/>
              </w:rPr>
              <w:t>4) копію документа, що засвідчує реєстрацію у Державному реєстрі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фізичних осіб – платників податків (крім осіб, які через свої релігійні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переконання відмовляються від прийняття реєстраційного номера облікової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картки платника податків та повідомили про це відповідному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lastRenderedPageBreak/>
              <w:t>контролюючому органу і мають відмітку у паспорті), або дані про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реєстраційний номер облікової картки платника податків з Державного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реєстру фізичних осіб – платників податків, внесені до паспорта громадянина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України;</w:t>
            </w:r>
          </w:p>
          <w:p w14:paraId="63ED78DC" w14:textId="171619C1" w:rsidR="00016214" w:rsidRPr="00016214" w:rsidRDefault="00016214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 w:rsidRPr="00016214">
              <w:rPr>
                <w:rFonts w:eastAsia="Calibri"/>
                <w:color w:val="auto"/>
                <w:lang w:val="uk-UA" w:eastAsia="uk-UA"/>
              </w:rPr>
              <w:t>5) копію документа, який надає повноваження законному представнику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або уповноваженій особі представляти заявника, оформленого відповідно до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законодавства (для осіб віком до 14 років – свідоцтва про народження) – у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разі подання документів законним представником або уповноваженою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особою;</w:t>
            </w:r>
          </w:p>
          <w:p w14:paraId="284268DD" w14:textId="77777777" w:rsidR="00016214" w:rsidRPr="00016214" w:rsidRDefault="00016214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 w:rsidRPr="00016214">
              <w:rPr>
                <w:rFonts w:eastAsia="Calibri"/>
                <w:color w:val="auto"/>
                <w:lang w:val="uk-UA" w:eastAsia="uk-UA"/>
              </w:rPr>
              <w:t>6) фотокартку (кольорова, матова) 3х4 см (для видачі посвідчення);</w:t>
            </w:r>
          </w:p>
          <w:p w14:paraId="16BDB111" w14:textId="3E3D9B71" w:rsidR="00016214" w:rsidRPr="00016214" w:rsidRDefault="00016214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 w:rsidRPr="00016214">
              <w:rPr>
                <w:rFonts w:eastAsia="Calibri"/>
                <w:color w:val="auto"/>
                <w:lang w:val="uk-UA" w:eastAsia="uk-UA"/>
              </w:rPr>
              <w:t>7) посвідчення (для продовження строку дії/вклеювання бланка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вкладки).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</w:p>
          <w:p w14:paraId="7B2FB79C" w14:textId="0CDB0DE2" w:rsidR="00016214" w:rsidRPr="00074836" w:rsidRDefault="00016214" w:rsidP="005426AC">
            <w:pPr>
              <w:pStyle w:val="Default"/>
              <w:jc w:val="both"/>
              <w:rPr>
                <w:rFonts w:eastAsia="Calibri"/>
                <w:b/>
                <w:color w:val="auto"/>
                <w:lang w:val="uk-UA" w:eastAsia="uk-UA"/>
              </w:rPr>
            </w:pPr>
            <w:r w:rsidRPr="00074836">
              <w:rPr>
                <w:rFonts w:eastAsia="Calibri"/>
                <w:b/>
                <w:color w:val="auto"/>
                <w:lang w:val="uk-UA" w:eastAsia="uk-UA"/>
              </w:rPr>
              <w:t>До місцевого структурного підрозділу з питань ветеранської</w:t>
            </w:r>
            <w:r w:rsidR="00074836" w:rsidRPr="00074836"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політики особи з інвалідністю внаслідок війни, які отримали</w:t>
            </w:r>
            <w:r w:rsidR="00074836" w:rsidRPr="00074836"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інвалідність внаслідок травми (поранення, контузії, каліцтва) або</w:t>
            </w:r>
            <w:r w:rsidR="00074836" w:rsidRPr="00074836"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захворювання одержаних під час безпосередньої участі в</w:t>
            </w:r>
            <w:r w:rsidR="00074836" w:rsidRPr="00074836"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антитерористичній операції, здійсненні заходів із забезпечення</w:t>
            </w:r>
            <w:r w:rsidR="00074836" w:rsidRPr="00074836"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національної безпеки і оборони, відсічі і стримування збройної агресії</w:t>
            </w:r>
            <w:r w:rsidR="00074836" w:rsidRPr="00074836"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Російської Федерації в Донецькій та Луганській областях, забезпеченні</w:t>
            </w:r>
            <w:r w:rsidR="00074836" w:rsidRPr="00074836"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їх проведення, під час безпосередньої участі у заходах, необхідних для</w:t>
            </w:r>
            <w:r w:rsidR="00074836" w:rsidRPr="00074836"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забезпечення оборони України, захисту безпеки населення та інтересів</w:t>
            </w:r>
            <w:r w:rsidR="00074836" w:rsidRPr="00074836"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держави у зв’язку з військовою агресією Російської Федерації проти</w:t>
            </w:r>
            <w:r w:rsidR="00074836" w:rsidRPr="00074836"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України подають:</w:t>
            </w:r>
          </w:p>
          <w:p w14:paraId="70A3E743" w14:textId="77777777" w:rsidR="00016214" w:rsidRPr="00074836" w:rsidRDefault="00016214" w:rsidP="005426AC">
            <w:pPr>
              <w:pStyle w:val="Default"/>
              <w:jc w:val="both"/>
              <w:rPr>
                <w:rFonts w:eastAsia="Calibri"/>
                <w:b/>
                <w:color w:val="auto"/>
                <w:lang w:val="uk-UA" w:eastAsia="uk-UA"/>
              </w:rPr>
            </w:pPr>
            <w:r w:rsidRPr="00074836">
              <w:rPr>
                <w:rFonts w:eastAsia="Calibri"/>
                <w:b/>
                <w:color w:val="auto"/>
                <w:lang w:val="uk-UA" w:eastAsia="uk-UA"/>
              </w:rPr>
              <w:t>1. Заяву:</w:t>
            </w:r>
          </w:p>
          <w:p w14:paraId="5AEBDE77" w14:textId="77777777" w:rsidR="00016214" w:rsidRPr="00016214" w:rsidRDefault="00016214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 w:rsidRPr="00016214">
              <w:rPr>
                <w:rFonts w:eastAsia="Calibri"/>
                <w:color w:val="auto"/>
                <w:lang w:val="uk-UA" w:eastAsia="uk-UA"/>
              </w:rPr>
              <w:t>1) встановленого зразка згідно з додатком до Порядку № 685;</w:t>
            </w:r>
          </w:p>
          <w:p w14:paraId="2A606F8F" w14:textId="1508355F" w:rsidR="00016214" w:rsidRPr="00016214" w:rsidRDefault="00016214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 w:rsidRPr="00016214">
              <w:rPr>
                <w:rFonts w:eastAsia="Calibri"/>
                <w:color w:val="auto"/>
                <w:lang w:val="uk-UA" w:eastAsia="uk-UA"/>
              </w:rPr>
              <w:t>2) ** в електронній формі (для заявників з числа осіб, зазначених у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пункті 11 частини другої статті 7 Закону).</w:t>
            </w:r>
          </w:p>
          <w:p w14:paraId="6D32B2DF" w14:textId="58B08B4E" w:rsidR="00016214" w:rsidRPr="00074836" w:rsidRDefault="00016214" w:rsidP="005426AC">
            <w:pPr>
              <w:pStyle w:val="Default"/>
              <w:jc w:val="both"/>
              <w:rPr>
                <w:rFonts w:eastAsia="Calibri"/>
                <w:b/>
                <w:color w:val="auto"/>
                <w:lang w:val="uk-UA" w:eastAsia="uk-UA"/>
              </w:rPr>
            </w:pPr>
            <w:r w:rsidRPr="00016214">
              <w:rPr>
                <w:rFonts w:eastAsia="Calibri"/>
                <w:color w:val="auto"/>
                <w:lang w:val="uk-UA" w:eastAsia="uk-UA"/>
              </w:rPr>
              <w:t>2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. До заяви за наявності (у разі відсутності витребовуються місцевим</w:t>
            </w:r>
            <w:r w:rsidR="00074836"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структурним підрозділом з питань ветеранської політики*) додаються</w:t>
            </w:r>
            <w:r w:rsidR="00074836"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копії (скановані копії):</w:t>
            </w:r>
          </w:p>
          <w:p w14:paraId="25D078B4" w14:textId="7B5A172C" w:rsidR="00016214" w:rsidRDefault="00074836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документа, який надає повноваження законному представнику або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уповноваженій особі представляти заявника, оформленого відповідно до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вимог законодавства (у разі звернення законного представника або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уповноваженої особи);</w:t>
            </w:r>
          </w:p>
          <w:p w14:paraId="7DFE2376" w14:textId="2C2D1C93" w:rsidR="00016214" w:rsidRPr="00016214" w:rsidRDefault="00074836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довідки про взяття на облік внутрішньо переміщеної особи (для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внутрішньо переміщених осіб);</w:t>
            </w:r>
          </w:p>
          <w:p w14:paraId="37838A85" w14:textId="1ABD1882" w:rsidR="00016214" w:rsidRPr="00016214" w:rsidRDefault="00074836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повного витягу з інформаційно-аналітичної системи “Облік відомостей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про притягнення особи до кримінальної відповідальності та наявності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судимості”, сформованого засобами Єдиного державного вебпорталу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електронних послуг (далі – Портал Дія) не пізніше ніж за п’ять календарних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днів до заповнення заяви;</w:t>
            </w:r>
          </w:p>
          <w:p w14:paraId="5B328313" w14:textId="7206247B" w:rsidR="00016214" w:rsidRPr="00016214" w:rsidRDefault="00074836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документів, які підтверджують безпосередню участь особи в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антитерористичній операції, здійсненні заходів із забезпечення національної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безпеки і оборони, відсічі і стримування збройної агресії Російської Федерації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 xml:space="preserve">в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lastRenderedPageBreak/>
              <w:t>Донецькій та Луганській областях, забезпеченні їх проведення, під час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безпосередньої участі у заходах, необхідних для забезпечення оборони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України, захисту безпеки населення та інтересів держави у зв’язку з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військовою агресією Російської Федерації проти України:</w:t>
            </w:r>
          </w:p>
          <w:p w14:paraId="0191112B" w14:textId="3FCA6D7E" w:rsidR="00016214" w:rsidRPr="00016214" w:rsidRDefault="00016214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 w:rsidRPr="00016214">
              <w:rPr>
                <w:rFonts w:eastAsia="Calibri"/>
                <w:color w:val="auto"/>
                <w:lang w:val="uk-UA" w:eastAsia="uk-UA"/>
              </w:rPr>
              <w:t xml:space="preserve">1)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**для військовослужбовців</w:t>
            </w:r>
            <w:r w:rsidRPr="00016214">
              <w:rPr>
                <w:rFonts w:eastAsia="Calibri"/>
                <w:color w:val="auto"/>
                <w:lang w:val="uk-UA" w:eastAsia="uk-UA"/>
              </w:rPr>
              <w:t xml:space="preserve"> (резервістів, військовозобов'язаних,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добровольців Сил територіальної оборони) Збройних Сил України,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Національної гвардії України, Служби безпеки України, розвідувальних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органів України, Державної прикордонної служби України, Державної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спеціальної служби транспорту, військовослужбовців військових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прокуратур, осіб рядового та начальницького складу підрозділів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оперативного забезпечення зон проведення антитерористичної операції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центрального органу виконавчої влади, що реалізує державну податкову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політику, державну політику у сфері державної митної справи, поліцейських,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осіб рядового, начальницького складу, військовослужбовців Міністерства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внутрішніх справ України, Управління державної охорони України,</w:t>
            </w:r>
            <w:r w:rsidR="00074836" w:rsidRPr="00016214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Державної служби спеціального зв'язку та захисту інформації України,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Державної служби України з надзвичайних ситуацій, Державної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пенітенціарної служби України, осіб рядового і начальницького складу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Державного бюро розслідувань, осіб начальницького складу Національного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антикорупційного бюро України, осіб, які входили до складу інших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утворених відповідно до законів України військових формувань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(пункт 11 частини другої статті 7 Закону):</w:t>
            </w:r>
          </w:p>
          <w:p w14:paraId="4B4CC263" w14:textId="63AE86E9" w:rsidR="00016214" w:rsidRPr="00016214" w:rsidRDefault="00074836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витягу з рішення експертної команди з оцінювання повсякденного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функціонування особи або довідки медико-соціальної експертної комісії;</w:t>
            </w:r>
          </w:p>
          <w:p w14:paraId="555F5A13" w14:textId="161D9494" w:rsidR="00016214" w:rsidRPr="00016214" w:rsidRDefault="00074836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документів про безпосередню участь особи, яка захищала незалежність,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суверенітет і територіальну цілісність України та брала безпосередню участь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 антитерористичній операції, забезпеченні її проведення, перебуваючи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безпосередньо в районах антитерористичної операції у період її проведення,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здійсненні заходів із забезпечення національної безпеки і оборони, відсічі і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стримування збройної агресії Російської Федерації в Донецькій та Луганській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областях, перебуваючи безпосередньо в районах та у період здійснення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зазначених заходів, довідки за формою згідно з додатком 6 до Порядку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надання та позбавлення статусу учасника бойових дій осіб, які захищали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незалежність, суверенітет та територіальну цілісність України і брали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безпосередню участь в антитерористичній операції, забезпеченні її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проведення чи у здійсненні заходів із забезпечення національної безпеки і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оборони, відсічі і стримування збройної агресії Російської Федерації в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Донецькій та Луганській областях, забезпеченні їх здійснення, у заходах,необхідних для забезпечення оборони України, захисту безпеки населення та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інтересів держави у зв’язку з військовою агресією Російської Федерації проти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 xml:space="preserve">України, затвердженого постановою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lastRenderedPageBreak/>
              <w:t>Кабінету Міністрів України від20.08.2014 № 413 (далі – Порядок № 413)*.</w:t>
            </w:r>
          </w:p>
          <w:p w14:paraId="140E8ADF" w14:textId="1103E152" w:rsidR="00016214" w:rsidRPr="00016214" w:rsidRDefault="00016214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 w:rsidRPr="00016214">
              <w:rPr>
                <w:rFonts w:eastAsia="Calibri"/>
                <w:color w:val="auto"/>
                <w:lang w:val="uk-UA" w:eastAsia="uk-UA"/>
              </w:rPr>
              <w:t xml:space="preserve">2)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**для осіб, які входили до складу добровольчого формування</w:t>
            </w:r>
            <w:r w:rsidR="00074836"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територіальної громади</w:t>
            </w:r>
            <w:r w:rsidRPr="00016214">
              <w:rPr>
                <w:rFonts w:eastAsia="Calibri"/>
                <w:color w:val="auto"/>
                <w:lang w:val="uk-UA" w:eastAsia="uk-UA"/>
              </w:rPr>
              <w:t>, які захищали незалежність, суверенітет та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територіальну цілісність України та стали особами з інвалідністю внаслідок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травми (поранення, контузії, каліцтва) або захворювання, одержаних під час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безпосередньої участі у заходах, необхідних для забезпечення оборони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України, захисту безпеки населення та інтересів держави у зв’язку з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військовою агресією Російської Федерації проти України (пункт 11 частини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другої статті 7 Закону):</w:t>
            </w:r>
          </w:p>
          <w:p w14:paraId="4330DDA3" w14:textId="42A09D04" w:rsidR="00016214" w:rsidRPr="00016214" w:rsidRDefault="00074836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витягу з рішення експертної команди з оцінювання повсякденного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функціонування особи або довідки медико-соціальної експертної комісії;</w:t>
            </w:r>
          </w:p>
          <w:p w14:paraId="44B38603" w14:textId="3C62DBA4" w:rsidR="00016214" w:rsidRPr="00016214" w:rsidRDefault="00074836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контракту добровольця територіальної оборони*;</w:t>
            </w:r>
          </w:p>
          <w:p w14:paraId="675F9480" w14:textId="7D36DC46" w:rsidR="00016214" w:rsidRPr="00016214" w:rsidRDefault="00074836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довідки за формою згідно з додатком 6 до Порядку №413, виданої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командиром військової частини Сил територіальної оборони Збройних Сил,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під безпосереднім керівництвом і контролем якого провадиться діяльність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добровольчого формування територіальної оборони, за клопотанням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командира добровольчого формування територіальної оборони*.</w:t>
            </w:r>
          </w:p>
          <w:p w14:paraId="08087656" w14:textId="1A49EBEE" w:rsidR="00016214" w:rsidRPr="00016214" w:rsidRDefault="00016214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 w:rsidRPr="00016214">
              <w:rPr>
                <w:rFonts w:eastAsia="Calibri"/>
                <w:color w:val="auto"/>
                <w:lang w:val="uk-UA" w:eastAsia="uk-UA"/>
              </w:rPr>
              <w:t>3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) **для працівників підприємств, установ, організацій, які</w:t>
            </w:r>
            <w:r w:rsidR="00074836"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залучалися до забезпечення проведення антитерористичної операції,</w:t>
            </w:r>
            <w:r w:rsidRPr="00016214">
              <w:rPr>
                <w:rFonts w:eastAsia="Calibri"/>
                <w:color w:val="auto"/>
                <w:lang w:val="uk-UA" w:eastAsia="uk-UA"/>
              </w:rPr>
              <w:t xml:space="preserve"> до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забезпечення здійснення заходів із забезпечення національної безпеки і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оборони, відсічі і стримування збройної агресії Російської Федерації у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Донецькій та Луганській областях, до участі у заходах, необхідних для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забезпечення оборони України, захисту безпеки населення та інтересів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держави у зв’язку з військовою агресію Російської Федерації проти України і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стали особами з інвалідністю внаслідок травми (поранення, контузії, каліцтва)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або захворювання, одержаних під час забезпечення проведення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антитерористичної операції безпосередньо в районах та у період її проведення,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під час забезпечення здійснення заходів із забезпечення національної безпеки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і оборони, відсічі і стримування збройної агресії Російської Федерації у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Донецькій та Луганській областях, забезпечення здійснення заходів,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необхідних для забезпечення оборони України, захисту безпеки населення та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інтересів держави у зв’язку з військовою агресією Російської Федерації проти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України, перебуваючи безпосередньо в районах та у період здійснення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зазначених заходів (пункт 11 частини другої статті 7 Закону**):</w:t>
            </w:r>
          </w:p>
          <w:p w14:paraId="57A88672" w14:textId="77F3D28C" w:rsidR="00016214" w:rsidRPr="00016214" w:rsidRDefault="00074836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витягу з рішення експертної команди з оцінювання повсякденного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функціонування особи або довідки медико-соціальної експертної комісії;</w:t>
            </w:r>
          </w:p>
          <w:p w14:paraId="17C7A686" w14:textId="77777777" w:rsidR="005426AC" w:rsidRDefault="00074836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документів про безпосереднє залучення до виконання завдань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антитерористичної операції в районах її проведення, до здійснення заходів із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забезпечення національної безпеки і оборони, відсічі і стримування збройної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агресії Російської Федерації в Донецькій та Луганській областях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lastRenderedPageBreak/>
              <w:t>безпосередньо в районах та у період здійснення зазначених заходів, про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залучення до виконання мобілізаційних завдань (замовлень) для участі у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заходах, необхідних для забезпечення оборони України, захисту безпеки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населення та інтересів держави у зв’язку з військовою агресією Російської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Федерації проти України, або направлення (прибуття) у відрядження для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безпосередньої участі в антитерористичній операції в районах її проведення,</w:t>
            </w:r>
            <w:r w:rsidR="005426AC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для здійснення заходів із</w:t>
            </w:r>
            <w:r w:rsidR="005426AC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забезпечення національної безпеки і оборони, відсічі</w:t>
            </w:r>
            <w:r w:rsidR="005426AC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і стримування збройної агресії Російської Федерації в Донецькій та</w:t>
            </w:r>
            <w:r w:rsidR="005426AC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Луганській областях (витяги з наказів, розпоряджень, посвідчень про</w:t>
            </w:r>
            <w:r w:rsidR="005426AC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відрядження, книг нарядів, матеріалів спеціальних (службових) розслідувань</w:t>
            </w:r>
            <w:r w:rsidR="005426AC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за фактами отримання поранень, документів про виконання підприємствами,</w:t>
            </w:r>
            <w:r w:rsidR="005426AC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установами і організаціями мобілізаційних завдань (замовлень), а також</w:t>
            </w:r>
            <w:r w:rsidR="005426AC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документів, що були підставою для прийняття керівниками підприємств,</w:t>
            </w:r>
            <w:r w:rsidR="005426AC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установ і організацій рішення про направлення осіб у таке відрядження*.</w:t>
            </w:r>
          </w:p>
          <w:p w14:paraId="3EBFDA6A" w14:textId="18EF759D" w:rsidR="00016214" w:rsidRPr="00016214" w:rsidRDefault="005426AC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</w:t>
            </w:r>
            <w:r w:rsidR="00016214" w:rsidRPr="005426AC">
              <w:rPr>
                <w:rFonts w:eastAsia="Calibri"/>
                <w:b/>
                <w:color w:val="auto"/>
                <w:lang w:val="uk-UA" w:eastAsia="uk-UA"/>
              </w:rPr>
              <w:t>4) для осіб, які стали особами з інвалідністю внаслідок травми</w:t>
            </w:r>
            <w:r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(поранення, контузії, каліцтва) або захворювання, одержаних під час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безпосередньої участі в антитерористичній операції, забезпеченні її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проведення, перебуваючи безпосередньо в районах антитерористичної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операції у період її проведення у складі добровольчих формувань, що були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утворені або самоорганізувалися для захисту незалежності, суверенітету та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територіальної цілісності України, за умови, що в подальшому такі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добровольчі формування були включені до складу Збройних Сил України,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Міністерства внутрішніх справ України, Національної поліції, Національної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гвардії України та інших утворених відповідно до законів України військових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формувань та правоохоронних органів (пункт 12 частини другої статті 7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Закону):</w:t>
            </w:r>
          </w:p>
          <w:p w14:paraId="48768D73" w14:textId="704695B6" w:rsidR="00016214" w:rsidRPr="00016214" w:rsidRDefault="005426AC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витягу з рішення експертної команди з оцінювання повсякденного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функціонування особи або довідки медико-соціальної експертної комісії;</w:t>
            </w:r>
          </w:p>
          <w:p w14:paraId="4FBE161C" w14:textId="47EA69AC" w:rsidR="00016214" w:rsidRPr="00016214" w:rsidRDefault="005426AC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документів про безпосередню участь особи, яка захищала незалежність,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суверенітет і територіальну цілісність України та брала безпосередню участь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 антитерористичній операції, забезпеченні її проведення, перебуваючи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безпосередньо в районах антитерористичної операції у період її проведення,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здійсненні заходів із забезпечення національної безпеки і оборони, відсічі і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стримування збройної агресії Російської Федерації в Донецькій та Луганській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областях, перебуваючи безпосередньо в районах та у період здійснення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зазначених заходів, довідки за формою згідно з додатком 6 до Порядку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надання та позбавлення статусу учасника бойових дій осіб, які захищали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незалежність, суверенітет та територіальну цілісність України і брали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безпосередню участь в антитерористичній операції, забезпеченні її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проведення чи у здійсненні заходів із забезпечення національної безпеки і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 xml:space="preserve">оборони, відсічі і стримування збройної агресії Російської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lastRenderedPageBreak/>
              <w:t>Федерації в</w:t>
            </w:r>
            <w:r>
              <w:rPr>
                <w:rFonts w:eastAsia="Calibri"/>
                <w:color w:val="auto"/>
                <w:lang w:val="uk-UA" w:eastAsia="uk-UA"/>
              </w:rPr>
              <w:t xml:space="preserve"> Д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онецькій та Луганській областях, забезпеченні їх здійснення, у заходах,</w:t>
            </w:r>
            <w:r w:rsidRPr="00016214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необхідних для забезпечення оборони України, захисту безпеки населення та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інтересів держави у зв’язку з військовою агресією Російської Федерації проти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України, затвердженого постановою Кабінету Міністрів України від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20.08.2014 № 413 (далі – Порядок № 413).</w:t>
            </w:r>
          </w:p>
          <w:p w14:paraId="3F723EFA" w14:textId="53A6CCD5" w:rsidR="00016214" w:rsidRPr="00016214" w:rsidRDefault="005426AC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5</w:t>
            </w:r>
            <w:r w:rsidR="00016214" w:rsidRPr="005426AC">
              <w:rPr>
                <w:rFonts w:eastAsia="Calibri"/>
                <w:b/>
                <w:color w:val="auto"/>
                <w:lang w:val="uk-UA" w:eastAsia="uk-UA"/>
              </w:rPr>
              <w:t>) для осіб, які стали особами з інвалідністю внаслідок травми</w:t>
            </w:r>
            <w:r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(поранення, контузії, каліцтва) або захворювання, одержаних під час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безпосередньої участі в антитерористичній операції, забезпеченні її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проведення, перебуваючи безпосередньо в районах її проведення у складі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добровольчих формувань, що були утворені або самоорганізувалися для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захисту незалежності, суверенітету та територіальної цілісності України, але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 подальшому такі добровольчі формування не були включені до складу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Збройних Сил України, Міністерства внутрішніх справ України,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Національної поліції, Національної гвардії України та інших утворених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відповідно до законів України військових формувань та правоохоронних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органів, і виконували завдання антитерористичної операції у взаємодії із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Збройними Силами України, Міністерством внутрішніх справ України,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Національною поліцією, Національною гвардією України та іншими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утвореними відповідно до законів України військовими формуваннями та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правоохоронними органами (пункт 13 частини другої статті 7 Закону):</w:t>
            </w:r>
          </w:p>
          <w:p w14:paraId="5E52E83D" w14:textId="664A5239" w:rsidR="00016214" w:rsidRPr="00016214" w:rsidRDefault="005426AC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витягу з рішення експертної команди з оцінювання повсякденного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функціонування особи або довідки медико-соціальної експертної комісії;</w:t>
            </w:r>
          </w:p>
          <w:p w14:paraId="18F48A2E" w14:textId="51376A43" w:rsidR="00016214" w:rsidRPr="00016214" w:rsidRDefault="005426AC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клопотання про надання статусу особи з інвалідністю внаслідок війни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керівника добровольчого формування, до складу якого входила така особа,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або командира (начальника) військової частини (органу, підрозділу)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Збройних Сил, МВС, Національної поліції, Національної гвардії або іншого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утвореного відповідно до закону військового формування чи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правоохоронного органу, у взаємодії з якими особа виконувала завдання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антитерористичної операції.</w:t>
            </w:r>
          </w:p>
          <w:p w14:paraId="38F9321F" w14:textId="03E61A95" w:rsidR="00016214" w:rsidRPr="00016214" w:rsidRDefault="005426AC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До клопотання додаються документи, що підтверджують участь особи в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антитерористичній операції, або письмові свідчення не менш як двох свідків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 числа осіб, які разом з такою особою брали участь в антитерористичній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операції та отримали статус учасника бойових дій, або особи з інвалідністю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внаслідок війни, або учасника війни; довідка (витяг із наказу) керівника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Антитерористичного центру при СБУ, Генерального штабу Збройних Сил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про виконання добровольчими формуваннями завдань антитерористичної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операції у взаємодії із Збройними Силами, МВС, Національною поліцією,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Національною гвардією та іншими утвореними відповідно до закону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військовими формуваннями та правоохоронними органами, перебуваючи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безпосередньо в районах антитерористичної операції у період її проведення;</w:t>
            </w:r>
          </w:p>
          <w:p w14:paraId="22ECD674" w14:textId="77777777" w:rsidR="005426AC" w:rsidRDefault="005426AC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lastRenderedPageBreak/>
              <w:t xml:space="preserve">         </w:t>
            </w:r>
            <w:r w:rsidR="00016214" w:rsidRPr="005426AC">
              <w:rPr>
                <w:rFonts w:eastAsia="Calibri"/>
                <w:b/>
                <w:color w:val="auto"/>
                <w:lang w:val="uk-UA" w:eastAsia="uk-UA"/>
              </w:rPr>
              <w:t>6) для осіб, які добровільно забезпечували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 xml:space="preserve"> (або добровільно залучалися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до забезпечення) проведення антитерористичної операції, здійснення заходів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із забезпечення національної безпеки і оборони, відсічі і стримування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збройної агресії Російської Федерації у Донецькій та Луганській областях (у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тому числі здійснювали волонтерську діяльність) та стали особами з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інвалідністю внаслідок травми (поранення, контузії, каліцтва) або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захворювання, одержаних під час забезпечення проведення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антитерористичної операції, перебуваючи безпосередньо в районах та у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період її проведення, під час забезпечення здійснення заходів із забезпечення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національної безпеки і оборони, відсічі і стримування збройної агресії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Російської Федерації у Донецькій та Луганській областях, перебуваючи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безпосередньо в районах та у період здійснення зазначених заходів (пункт 14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частини другої статті 7 Закону) (у тому числі тих, які провадили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волонтерську діяльність за напрямами, визначеними абзацом дев’ятим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частини третьої статті 1 Закону України “Про волонтерську діяльність”):</w:t>
            </w:r>
          </w:p>
          <w:p w14:paraId="7988FE68" w14:textId="77777777" w:rsidR="005426AC" w:rsidRDefault="005426AC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витягу з рішення експертної команди з оцінювання повсякденного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функціонування особи або довідки медико-соціальної експертної комісії;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</w:p>
          <w:p w14:paraId="77F418B5" w14:textId="461BE712" w:rsidR="00016214" w:rsidRPr="00016214" w:rsidRDefault="005426AC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довідки (витягу із наказу) керівника Антитерористичного центру при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СБУ, Генерального штабу Збройних Сил про добровільне забезпечення або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добровільне залучення особи до забезпечення проведення антитерористичної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операції, здійснення заходів із забезпечення національної безпеки і оборони,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відсічі і стримування збройної агресії Російської Федерації у Донецькій та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Луганській областях або рішення суду про встановлення факту добровільного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забезпечення або добровільного залучення особи до забезпечення проведення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антитерористичної операції, здійснення заходів із забезпечення національної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безпеки і оборони, відсічі і стримування збройної агресії Російської Федерації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у Донецькій та Луганській областях у разі відсутності зазначеної довідки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(витягу із наказу);</w:t>
            </w:r>
          </w:p>
          <w:p w14:paraId="5988B2E2" w14:textId="01509D0C" w:rsidR="00016214" w:rsidRPr="00016214" w:rsidRDefault="005426AC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7</w:t>
            </w:r>
            <w:r w:rsidR="00016214" w:rsidRPr="005426AC">
              <w:rPr>
                <w:rFonts w:eastAsia="Calibri"/>
                <w:b/>
                <w:color w:val="auto"/>
                <w:lang w:val="uk-UA" w:eastAsia="uk-UA"/>
              </w:rPr>
              <w:t>) для осіб, які стали особами з інвалідністю внаслідок травми</w:t>
            </w:r>
            <w:r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(поранення, контузії, каліцтва) або захворювання, одержаних під час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безпосередньої участі у заходах, необхідних для забезпечення оборони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України, захисту безпеки населення та інтересів держави у зв’язку з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військовою агресією Російської Федерації проти України, у період дії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воєнного стану внаслідок самооборони під час виконання завдань, пов’язаних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із запровадженням і здійсненням заходів правового режиму воєнного стану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(пункт 16 частини другої статті 7 Закону):</w:t>
            </w:r>
          </w:p>
          <w:p w14:paraId="58E481F4" w14:textId="77777777" w:rsidR="00DC43FA" w:rsidRDefault="005426AC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витягу з рішення експертної команди з оцінювання повсякденного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функціонування особи або довідки медико-соціальної експертної комісії;</w:t>
            </w:r>
          </w:p>
          <w:p w14:paraId="33E82F38" w14:textId="362C3470" w:rsidR="00016214" w:rsidRPr="00016214" w:rsidRDefault="00016214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 w:rsidRPr="00016214">
              <w:rPr>
                <w:rFonts w:eastAsia="Calibri"/>
                <w:color w:val="auto"/>
                <w:lang w:val="uk-UA" w:eastAsia="uk-UA"/>
              </w:rPr>
              <w:t>довідки за формою згідно з додатком 6 до Порядку № 413, виданої</w:t>
            </w:r>
            <w:r w:rsidR="00DC43FA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Мінветеранів.</w:t>
            </w:r>
          </w:p>
          <w:p w14:paraId="721BB2B1" w14:textId="77777777" w:rsidR="00DC43FA" w:rsidRDefault="00016214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 w:rsidRPr="00016214">
              <w:rPr>
                <w:rFonts w:eastAsia="Calibri"/>
                <w:color w:val="auto"/>
                <w:lang w:val="uk-UA" w:eastAsia="uk-UA"/>
              </w:rPr>
              <w:lastRenderedPageBreak/>
              <w:t>3. Для оформлення паперового посвідчення до заяви у паперовій формі</w:t>
            </w:r>
            <w:r w:rsidR="00DC43FA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додається фотокартка (кольорова, матова) 3х4 см.</w:t>
            </w:r>
          </w:p>
          <w:p w14:paraId="66C4F9C4" w14:textId="2BA31202" w:rsidR="002F2664" w:rsidRPr="00016214" w:rsidRDefault="00016214" w:rsidP="00DC43FA">
            <w:pPr>
              <w:pStyle w:val="Default"/>
              <w:jc w:val="both"/>
              <w:rPr>
                <w:rFonts w:eastAsia="Times New Roman"/>
                <w:lang w:eastAsia="uk-UA"/>
              </w:rPr>
            </w:pPr>
            <w:r w:rsidRPr="00DC43FA">
              <w:rPr>
                <w:rFonts w:eastAsia="Calibri"/>
                <w:b/>
                <w:color w:val="auto"/>
                <w:lang w:val="uk-UA" w:eastAsia="uk-UA"/>
              </w:rPr>
              <w:t>Примітка:копії документів, що додаються до заяви, звіряються з оригіналами</w:t>
            </w:r>
            <w:r w:rsidRPr="00016214">
              <w:rPr>
                <w:rFonts w:eastAsia="Calibri"/>
                <w:color w:val="auto"/>
                <w:lang w:val="uk-UA" w:eastAsia="uk-UA"/>
              </w:rPr>
              <w:t>.</w:t>
            </w:r>
          </w:p>
        </w:tc>
      </w:tr>
      <w:tr w:rsidR="009431FE" w14:paraId="74C8D150" w14:textId="77777777" w:rsidTr="0030499C">
        <w:trPr>
          <w:trHeight w:val="20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2700" w14:textId="5C5095EA" w:rsidR="009431FE" w:rsidRPr="005A22AA" w:rsidRDefault="00996D5F" w:rsidP="009431FE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FD3" w14:textId="77777777" w:rsidR="009431FE" w:rsidRPr="005A22AA" w:rsidRDefault="009431FE" w:rsidP="009431F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EB1B" w14:textId="278850A0" w:rsidR="002F2664" w:rsidRPr="003F52F3" w:rsidRDefault="002F2664" w:rsidP="00542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bookmarkStart w:id="1" w:name="n114"/>
            <w:bookmarkEnd w:id="1"/>
            <w:r w:rsidRPr="003F52F3">
              <w:rPr>
                <w:rFonts w:ascii="TimesNewRomanPSMT" w:eastAsiaTheme="minorHAnsi" w:hAnsi="TimesNewRomanPSMT" w:cs="TimesNewRomanPSMT"/>
              </w:rPr>
              <w:t>Заява у паперовій формі та необхідні документи подаються особисто, законним представником або уповноваженою особою:</w:t>
            </w:r>
          </w:p>
          <w:p w14:paraId="2653444D" w14:textId="47CB8945" w:rsidR="00DC43FA" w:rsidRPr="00DC43FA" w:rsidRDefault="002F2664" w:rsidP="00DC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 w:rsidRPr="003F52F3">
              <w:rPr>
                <w:rFonts w:ascii="TimesNewRomanPSMT" w:eastAsiaTheme="minorHAnsi" w:hAnsi="TimesNewRomanPSMT" w:cs="TimesNewRomanPSMT"/>
              </w:rPr>
              <w:t xml:space="preserve">1) </w:t>
            </w:r>
            <w:r w:rsidR="00DC43FA">
              <w:rPr>
                <w:rFonts w:ascii="TimesNewRomanPSMT" w:eastAsiaTheme="minorHAnsi" w:hAnsi="TimesNewRomanPSMT" w:cs="TimesNewRomanPSMT"/>
              </w:rPr>
              <w:t xml:space="preserve"> </w:t>
            </w:r>
            <w:r w:rsidR="00DC43FA" w:rsidRPr="00DC43FA">
              <w:rPr>
                <w:rFonts w:ascii="TimesNewRomanPSMT" w:eastAsiaTheme="minorHAnsi" w:hAnsi="TimesNewRomanPSMT" w:cs="TimesNewRomanPSMT"/>
              </w:rPr>
              <w:t>Заява разом із доданими до неї копіями (сканованими копіями)</w:t>
            </w:r>
            <w:r w:rsidR="00DC43FA">
              <w:rPr>
                <w:rFonts w:ascii="TimesNewRomanPSMT" w:eastAsiaTheme="minorHAnsi" w:hAnsi="TimesNewRomanPSMT" w:cs="TimesNewRomanPSMT"/>
              </w:rPr>
              <w:t xml:space="preserve"> </w:t>
            </w:r>
            <w:r w:rsidR="00DC43FA" w:rsidRPr="00DC43FA">
              <w:rPr>
                <w:rFonts w:ascii="TimesNewRomanPSMT" w:eastAsiaTheme="minorHAnsi" w:hAnsi="TimesNewRomanPSMT" w:cs="TimesNewRomanPSMT"/>
              </w:rPr>
              <w:t>документів подається:</w:t>
            </w:r>
          </w:p>
          <w:p w14:paraId="18762A9A" w14:textId="6FFAFF11" w:rsidR="00DC43FA" w:rsidRPr="00DC43FA" w:rsidRDefault="00DC43FA" w:rsidP="00DC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 w:rsidRPr="00DC43FA">
              <w:rPr>
                <w:rFonts w:ascii="TimesNewRomanPSMT" w:eastAsiaTheme="minorHAnsi" w:hAnsi="TimesNewRomanPSMT" w:cs="TimesNewRomanPSMT"/>
              </w:rPr>
              <w:t xml:space="preserve">1. </w:t>
            </w:r>
            <w:r>
              <w:rPr>
                <w:rFonts w:ascii="TimesNewRomanPSMT" w:eastAsiaTheme="minorHAnsi" w:hAnsi="TimesNewRomanPSMT" w:cs="TimesNewRomanPSMT"/>
              </w:rPr>
              <w:t xml:space="preserve">до структурного підрозділу соціального захисту населення </w:t>
            </w:r>
            <w:r w:rsidRPr="00DC43FA">
              <w:rPr>
                <w:rFonts w:ascii="TimesNewRomanPSMT" w:eastAsiaTheme="minorHAnsi" w:hAnsi="TimesNewRomanPSMT" w:cs="TimesNewRomanPSMT"/>
              </w:rPr>
              <w:t>за задекларованим/зареєстрованим місцем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>проживання (перебування) або за адресою фактичного місця проживання (для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>внутрішньо переміщених осіб) – у паперовій формі особисто з пред’явленням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>документа, що посвідчує особу заявника, або через законного представника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>чи уповноважену особу або засобами поштового зв’язку;</w:t>
            </w:r>
          </w:p>
          <w:p w14:paraId="306799B5" w14:textId="4236AA2C" w:rsidR="00DC43FA" w:rsidRPr="00DC43FA" w:rsidRDefault="00DC43FA" w:rsidP="00DC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 w:rsidRPr="00DC43FA">
              <w:rPr>
                <w:rFonts w:ascii="TimesNewRomanPSMT" w:eastAsiaTheme="minorHAnsi" w:hAnsi="TimesNewRomanPSMT" w:cs="TimesNewRomanPSMT"/>
              </w:rPr>
              <w:t>2. Через центр надання адміністративних послуг (далі – центр) особисто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>з пред’явленням документа, що посвідчує особу заявника, або через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>законного представника чи уповноважену особу:</w:t>
            </w:r>
          </w:p>
          <w:p w14:paraId="23C26C52" w14:textId="4D38288E" w:rsidR="00DC43FA" w:rsidRPr="00DC43FA" w:rsidRDefault="00DC43FA" w:rsidP="00DC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 w:rsidRPr="00DC43FA">
              <w:rPr>
                <w:rFonts w:ascii="TimesNewRomanPSMT" w:eastAsiaTheme="minorHAnsi" w:hAnsi="TimesNewRomanPSMT" w:cs="TimesNewRomanPSMT"/>
              </w:rPr>
              <w:t>- у паперовій формі за задекларованим/зареєстрованим місцем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>проживання (перебування) або за адресою фактичного місця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>проживання (для внутрішньо переміщених осіб);</w:t>
            </w:r>
          </w:p>
          <w:p w14:paraId="74C24074" w14:textId="77777777" w:rsidR="00DC43FA" w:rsidRPr="00DC43FA" w:rsidRDefault="00DC43FA" w:rsidP="00DC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 w:rsidRPr="00DC43FA">
              <w:rPr>
                <w:rFonts w:ascii="TimesNewRomanPSMT" w:eastAsiaTheme="minorHAnsi" w:hAnsi="TimesNewRomanPSMT" w:cs="TimesNewRomanPSMT"/>
              </w:rPr>
              <w:t>- в електронній формі незалежно від адреси</w:t>
            </w:r>
          </w:p>
          <w:p w14:paraId="1B4D026C" w14:textId="6F7D41A5" w:rsidR="00DC43FA" w:rsidRPr="00DC43FA" w:rsidRDefault="00DC43FA" w:rsidP="00DC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 w:rsidRPr="00DC43FA">
              <w:rPr>
                <w:rFonts w:ascii="TimesNewRomanPSMT" w:eastAsiaTheme="minorHAnsi" w:hAnsi="TimesNewRomanPSMT" w:cs="TimesNewRomanPSMT"/>
              </w:rPr>
              <w:t>задекларованого/зареєстрованого місця проживання (перебування)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>шляхом формування заяви адміністратором центру засобами Порталу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>Дія (для заявників з числа осіб, зазначених у пункті 11 частини другої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>статті 7 Закону)**.</w:t>
            </w:r>
          </w:p>
          <w:p w14:paraId="003E6582" w14:textId="334C3FB1" w:rsidR="002F2664" w:rsidRPr="003F52F3" w:rsidRDefault="002F2664" w:rsidP="00DC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</w:p>
        </w:tc>
      </w:tr>
      <w:tr w:rsidR="009431FE" w14:paraId="6C7D378A" w14:textId="77777777" w:rsidTr="0030499C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E6E5" w14:textId="0F42B140" w:rsidR="009431FE" w:rsidRPr="005A22AA" w:rsidRDefault="00996D5F" w:rsidP="009431FE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9431FE" w:rsidRPr="005A22AA">
              <w:rPr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B896" w14:textId="77777777" w:rsidR="009431FE" w:rsidRPr="005A22AA" w:rsidRDefault="009431FE" w:rsidP="009431F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6725FA5A" w14:textId="77777777" w:rsidR="009431FE" w:rsidRPr="005A22AA" w:rsidRDefault="009431FE" w:rsidP="009431FE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40D0" w14:textId="5A411026" w:rsidR="009431FE" w:rsidRPr="00E14D83" w:rsidRDefault="009431FE" w:rsidP="009431FE">
            <w:pPr>
              <w:pStyle w:val="Default"/>
              <w:spacing w:line="276" w:lineRule="auto"/>
              <w:rPr>
                <w:sz w:val="22"/>
                <w:szCs w:val="22"/>
                <w:lang w:val="uk-UA"/>
              </w:rPr>
            </w:pPr>
            <w:r w:rsidRPr="00E14D83">
              <w:rPr>
                <w:sz w:val="22"/>
                <w:szCs w:val="22"/>
                <w:lang w:val="uk-UA"/>
              </w:rPr>
              <w:t xml:space="preserve">Адміністративна послуга надається безоплатно </w:t>
            </w:r>
          </w:p>
        </w:tc>
      </w:tr>
      <w:tr w:rsidR="008E00D2" w14:paraId="45F12F6A" w14:textId="77777777" w:rsidTr="0030499C">
        <w:trPr>
          <w:trHeight w:val="1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8A05" w14:textId="676574F8" w:rsidR="008E00D2" w:rsidRPr="005A22AA" w:rsidRDefault="00996D5F" w:rsidP="008E00D2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8E00D2" w:rsidRPr="005A22AA">
              <w:rPr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00D" w14:textId="77777777" w:rsidR="008E00D2" w:rsidRPr="005A22AA" w:rsidRDefault="008E00D2" w:rsidP="008E00D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F8F8" w14:textId="344E1228" w:rsidR="008E00D2" w:rsidRPr="00E14D83" w:rsidRDefault="008E00D2" w:rsidP="007B4C93">
            <w:pPr>
              <w:spacing w:line="216" w:lineRule="auto"/>
              <w:jc w:val="both"/>
              <w:rPr>
                <w:rFonts w:ascii="Times New Roman" w:hAnsi="Times New Roman"/>
                <w:spacing w:val="-8"/>
                <w:lang w:val="ru-RU"/>
              </w:rPr>
            </w:pPr>
            <w:r w:rsidRPr="00E14D83">
              <w:rPr>
                <w:rFonts w:ascii="Times New Roman" w:hAnsi="Times New Roman"/>
                <w:color w:val="000000"/>
                <w:spacing w:val="-2"/>
              </w:rPr>
              <w:t>Рішення про встановлення статусу приймається у місячний строк з дня подання необхідних документів</w:t>
            </w:r>
          </w:p>
        </w:tc>
      </w:tr>
      <w:tr w:rsidR="002F2664" w14:paraId="587051F6" w14:textId="77777777" w:rsidTr="0030499C">
        <w:trPr>
          <w:trHeight w:val="4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CFF2" w14:textId="056970CD" w:rsidR="002F2664" w:rsidRPr="005A22AA" w:rsidRDefault="002F2664" w:rsidP="00996D5F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</w:t>
            </w:r>
            <w:r w:rsidR="00996D5F">
              <w:rPr>
                <w:lang w:val="uk-UA"/>
              </w:rPr>
              <w:t>2</w:t>
            </w:r>
            <w:r w:rsidRPr="005A22AA">
              <w:rPr>
                <w:lang w:val="uk-UA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9F8" w14:textId="77777777" w:rsidR="002F2664" w:rsidRPr="005A22AA" w:rsidRDefault="002F2664" w:rsidP="002F2664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C1FA" w14:textId="77777777" w:rsidR="002F2664" w:rsidRPr="003F52F3" w:rsidRDefault="002F2664" w:rsidP="007B4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 w:rsidRPr="003F52F3">
              <w:rPr>
                <w:rFonts w:ascii="TimesNewRomanPSMT" w:eastAsiaTheme="minorHAnsi" w:hAnsi="TimesNewRomanPSMT" w:cs="TimesNewRomanPSMT"/>
              </w:rPr>
              <w:t>відсутність документів, необхідних для надання (отримання)</w:t>
            </w:r>
          </w:p>
          <w:p w14:paraId="6A4A2F7E" w14:textId="77777777" w:rsidR="003F52F3" w:rsidRDefault="002F2664" w:rsidP="007B4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 w:rsidRPr="003F52F3">
              <w:rPr>
                <w:rFonts w:ascii="TimesNewRomanPSMT" w:eastAsiaTheme="minorHAnsi" w:hAnsi="TimesNewRomanPSMT" w:cs="TimesNewRomanPSMT"/>
              </w:rPr>
              <w:t xml:space="preserve">адміністративної послуги; </w:t>
            </w:r>
          </w:p>
          <w:p w14:paraId="4DC1C2FD" w14:textId="11FB21BE" w:rsidR="002F2664" w:rsidRPr="003F52F3" w:rsidRDefault="002F2664" w:rsidP="007B4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 w:rsidRPr="003F52F3">
              <w:rPr>
                <w:rFonts w:ascii="TimesNewRomanPSMT" w:eastAsiaTheme="minorHAnsi" w:hAnsi="TimesNewRomanPSMT" w:cs="TimesNewRomanPSMT"/>
              </w:rPr>
              <w:t>невідповідність поданих документів вимогам чинного</w:t>
            </w:r>
          </w:p>
          <w:p w14:paraId="1D62319D" w14:textId="77777777" w:rsidR="002F2664" w:rsidRPr="003F52F3" w:rsidRDefault="002F2664" w:rsidP="007B4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 w:rsidRPr="003F52F3">
              <w:rPr>
                <w:rFonts w:ascii="TimesNewRomanPSMT" w:eastAsiaTheme="minorHAnsi" w:hAnsi="TimesNewRomanPSMT" w:cs="TimesNewRomanPSMT"/>
              </w:rPr>
              <w:t>законодавства;</w:t>
            </w:r>
          </w:p>
          <w:p w14:paraId="137A5DE2" w14:textId="5B16155F" w:rsidR="002F2664" w:rsidRPr="00E14D83" w:rsidRDefault="002F2664" w:rsidP="007B4C93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lang w:val="ru-RU" w:eastAsia="uk-UA"/>
              </w:rPr>
            </w:pPr>
            <w:r w:rsidRPr="003F52F3">
              <w:rPr>
                <w:rFonts w:ascii="TimesNewRomanPSMT" w:eastAsiaTheme="minorHAnsi" w:hAnsi="TimesNewRomanPSMT" w:cs="TimesNewRomanPSMT"/>
              </w:rPr>
              <w:t>подання недостовірних даних</w:t>
            </w:r>
          </w:p>
        </w:tc>
      </w:tr>
      <w:tr w:rsidR="008E00D2" w14:paraId="0ABF0E18" w14:textId="77777777" w:rsidTr="0030499C">
        <w:trPr>
          <w:trHeight w:val="60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204F" w14:textId="1F9988B6" w:rsidR="008E00D2" w:rsidRPr="005A22AA" w:rsidRDefault="008E00D2" w:rsidP="00996D5F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</w:t>
            </w:r>
            <w:r w:rsidR="00996D5F">
              <w:rPr>
                <w:lang w:val="uk-UA"/>
              </w:rPr>
              <w:t>3</w:t>
            </w:r>
            <w:r w:rsidRPr="005A22AA">
              <w:rPr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5DA7" w14:textId="77777777" w:rsidR="008E00D2" w:rsidRPr="005A22AA" w:rsidRDefault="008E00D2" w:rsidP="008E00D2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247E" w14:textId="4DDBA035" w:rsidR="002F2664" w:rsidRPr="003F52F3" w:rsidRDefault="007B4C93" w:rsidP="007B4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2B0863" w:rsidRPr="00E14D83">
              <w:rPr>
                <w:rFonts w:ascii="Times New Roman" w:hAnsi="Times New Roman"/>
              </w:rPr>
              <w:t xml:space="preserve">Отримання </w:t>
            </w:r>
            <w:r w:rsidR="002F2664" w:rsidRPr="003F52F3">
              <w:rPr>
                <w:rFonts w:ascii="TimesNewRomanPSMT" w:eastAsiaTheme="minorHAnsi" w:hAnsi="TimesNewRomanPSMT" w:cs="TimesNewRomanPSMT"/>
              </w:rPr>
              <w:t>посвідчення особи з інвалідніс</w:t>
            </w:r>
            <w:r w:rsidR="003F52F3">
              <w:rPr>
                <w:rFonts w:ascii="TimesNewRomanPSMT" w:eastAsiaTheme="minorHAnsi" w:hAnsi="TimesNewRomanPSMT" w:cs="TimesNewRomanPSMT"/>
              </w:rPr>
              <w:t xml:space="preserve">тю внаслідок війни (довідка, що </w:t>
            </w:r>
            <w:r w:rsidR="002F2664" w:rsidRPr="003F52F3">
              <w:rPr>
                <w:rFonts w:ascii="TimesNewRomanPSMT" w:eastAsiaTheme="minorHAnsi" w:hAnsi="TimesNewRomanPSMT" w:cs="TimesNewRomanPSMT"/>
              </w:rPr>
              <w:t>видається матері (або іншому повноліт</w:t>
            </w:r>
            <w:r w:rsidR="003F52F3">
              <w:rPr>
                <w:rFonts w:ascii="TimesNewRomanPSMT" w:eastAsiaTheme="minorHAnsi" w:hAnsi="TimesNewRomanPSMT" w:cs="TimesNewRomanPSMT"/>
              </w:rPr>
              <w:t>ньому члену сім’ї або опікуну)/</w:t>
            </w:r>
            <w:r w:rsidR="002F2664" w:rsidRPr="003F52F3">
              <w:rPr>
                <w:rFonts w:ascii="TimesNewRomanPSMT" w:eastAsiaTheme="minorHAnsi" w:hAnsi="TimesNewRomanPSMT" w:cs="TimesNewRomanPSMT"/>
              </w:rPr>
              <w:t>посвідчення з продовженим строком д</w:t>
            </w:r>
            <w:r w:rsidR="003F52F3">
              <w:rPr>
                <w:rFonts w:ascii="TimesNewRomanPSMT" w:eastAsiaTheme="minorHAnsi" w:hAnsi="TimesNewRomanPSMT" w:cs="TimesNewRomanPSMT"/>
              </w:rPr>
              <w:t xml:space="preserve">ії)/ повідомлення про відмову у </w:t>
            </w:r>
            <w:r w:rsidR="002F2664" w:rsidRPr="003F52F3">
              <w:rPr>
                <w:rFonts w:ascii="TimesNewRomanPSMT" w:eastAsiaTheme="minorHAnsi" w:hAnsi="TimesNewRomanPSMT" w:cs="TimesNewRomanPSMT"/>
              </w:rPr>
              <w:t>наданні статусу.</w:t>
            </w:r>
          </w:p>
          <w:p w14:paraId="66383DC7" w14:textId="45294183" w:rsidR="006E3774" w:rsidRPr="00E14D83" w:rsidRDefault="006E3774" w:rsidP="007B4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  <w:r w:rsidRPr="00E14D83">
              <w:rPr>
                <w:rFonts w:ascii="Times New Roman" w:eastAsiaTheme="minorHAnsi" w:hAnsi="Times New Roman"/>
                <w:bCs/>
              </w:rPr>
              <w:t>Особам з інвалідністю внаслідок війни, у яких групу інвалідності встановлено без терміну перегляду, видаються безтермінові</w:t>
            </w:r>
          </w:p>
          <w:p w14:paraId="4AE4FFC2" w14:textId="22B0D957" w:rsidR="006E3774" w:rsidRPr="00E14D83" w:rsidRDefault="006E3774" w:rsidP="007B4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  <w:r w:rsidRPr="00E14D83">
              <w:rPr>
                <w:rFonts w:ascii="Times New Roman" w:eastAsiaTheme="minorHAnsi" w:hAnsi="Times New Roman"/>
                <w:bCs/>
              </w:rPr>
              <w:t xml:space="preserve">посвідчення, іншим – на період встановлення групи інвалідності. </w:t>
            </w:r>
            <w:r w:rsidR="007B4C93">
              <w:rPr>
                <w:rFonts w:ascii="Times New Roman" w:eastAsiaTheme="minorHAnsi" w:hAnsi="Times New Roman"/>
                <w:bCs/>
              </w:rPr>
              <w:t xml:space="preserve">     </w:t>
            </w:r>
            <w:r w:rsidRPr="00E14D83">
              <w:rPr>
                <w:rFonts w:ascii="Times New Roman" w:eastAsiaTheme="minorHAnsi" w:hAnsi="Times New Roman"/>
                <w:bCs/>
              </w:rPr>
              <w:t>У разі продовження медико – соціальною експертною комісією</w:t>
            </w:r>
            <w:r w:rsidR="007B4C93">
              <w:rPr>
                <w:rFonts w:ascii="Times New Roman" w:eastAsiaTheme="minorHAnsi" w:hAnsi="Times New Roman"/>
                <w:bCs/>
              </w:rPr>
              <w:t xml:space="preserve"> </w:t>
            </w:r>
            <w:r w:rsidRPr="00E14D83">
              <w:rPr>
                <w:rFonts w:ascii="Times New Roman" w:eastAsiaTheme="minorHAnsi" w:hAnsi="Times New Roman"/>
                <w:bCs/>
              </w:rPr>
              <w:t>терміну чи зміни групи інвалідності в посвідчення (на правій внутрішній стороні) вклеюється новий бланк, до якого вносяться</w:t>
            </w:r>
          </w:p>
          <w:p w14:paraId="73D6992B" w14:textId="4E348533" w:rsidR="006E3774" w:rsidRPr="00E14D83" w:rsidRDefault="006E3774" w:rsidP="007B4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4D83">
              <w:rPr>
                <w:rFonts w:ascii="Times New Roman" w:eastAsiaTheme="minorHAnsi" w:hAnsi="Times New Roman"/>
                <w:bCs/>
              </w:rPr>
              <w:t>відповідні записи.</w:t>
            </w:r>
          </w:p>
        </w:tc>
      </w:tr>
      <w:tr w:rsidR="009C1868" w14:paraId="50D960C0" w14:textId="77777777" w:rsidTr="0030499C">
        <w:trPr>
          <w:trHeight w:val="60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71C7" w14:textId="7D9D41A6" w:rsidR="009C1868" w:rsidRPr="005A22AA" w:rsidRDefault="009C1868" w:rsidP="00996D5F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</w:t>
            </w:r>
            <w:r w:rsidR="00996D5F">
              <w:rPr>
                <w:lang w:val="uk-UA"/>
              </w:rPr>
              <w:t>4</w:t>
            </w:r>
            <w:r w:rsidRPr="005A22AA">
              <w:rPr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CEF0" w14:textId="77777777" w:rsidR="009C1868" w:rsidRPr="005A22AA" w:rsidRDefault="009C1868" w:rsidP="009C1868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CEC6" w14:textId="1720C8D5" w:rsidR="00DC43FA" w:rsidRPr="00DC43FA" w:rsidRDefault="00DC43FA" w:rsidP="00DC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>
              <w:rPr>
                <w:rFonts w:ascii="TimesNewRomanPSMT" w:eastAsiaTheme="minorHAnsi" w:hAnsi="TimesNewRomanPSMT" w:cs="TimesNewRomanPSMT"/>
              </w:rPr>
              <w:t>1</w:t>
            </w:r>
            <w:r w:rsidR="007B4C93">
              <w:rPr>
                <w:rFonts w:ascii="TimesNewRomanPSMT" w:eastAsiaTheme="minorHAnsi" w:hAnsi="TimesNewRomanPSMT" w:cs="TimesNewRomanPSMT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>Особисто;</w:t>
            </w:r>
          </w:p>
          <w:p w14:paraId="54A5589F" w14:textId="77777777" w:rsidR="00DC43FA" w:rsidRPr="00DC43FA" w:rsidRDefault="00DC43FA" w:rsidP="00DC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 w:rsidRPr="00DC43FA">
              <w:rPr>
                <w:rFonts w:ascii="TimesNewRomanPSMT" w:eastAsiaTheme="minorHAnsi" w:hAnsi="TimesNewRomanPSMT" w:cs="TimesNewRomanPSMT"/>
              </w:rPr>
              <w:t>2. Через законного представника чи уповноважену особу.</w:t>
            </w:r>
          </w:p>
          <w:p w14:paraId="6645ABAB" w14:textId="77777777" w:rsidR="00DC43FA" w:rsidRPr="00DC43FA" w:rsidRDefault="00DC43FA" w:rsidP="00DC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 w:rsidRPr="00DC43FA">
              <w:rPr>
                <w:rFonts w:ascii="TimesNewRomanPSMT" w:eastAsiaTheme="minorHAnsi" w:hAnsi="TimesNewRomanPSMT" w:cs="TimesNewRomanPSMT"/>
              </w:rPr>
              <w:t>Примітка:</w:t>
            </w:r>
          </w:p>
          <w:p w14:paraId="7695B8CF" w14:textId="17B02DD8" w:rsidR="00DC43FA" w:rsidRPr="003F52F3" w:rsidRDefault="00DC43FA" w:rsidP="00DC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 w:rsidRPr="00DC43FA">
              <w:rPr>
                <w:rFonts w:ascii="TimesNewRomanPSMT" w:eastAsiaTheme="minorHAnsi" w:hAnsi="TimesNewRomanPSMT" w:cs="TimesNewRomanPSMT"/>
              </w:rPr>
              <w:t>У разі наявності у заявника статусу учасника бойових дій, при врученні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>“Посвідчення особи з інвалідністю внаслідок війни” заявник передає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>адміністратору центру “Посвідчення учасника бойових дій” для його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 xml:space="preserve">подальшої передачі на зберігання </w:t>
            </w:r>
            <w:r w:rsidRPr="00DC43FA">
              <w:rPr>
                <w:rFonts w:ascii="TimesNewRomanPSMT" w:eastAsiaTheme="minorHAnsi" w:hAnsi="TimesNewRomanPSMT" w:cs="TimesNewRomanPSMT"/>
              </w:rPr>
              <w:lastRenderedPageBreak/>
              <w:t>місцевому структурному підрозділу з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>питань ветеранської політики за задекларованим/зареєстрованим місцем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>проживання (перебування) або за адресою фактичного місця проживання (для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>внутрішньо переміщених осіб).</w:t>
            </w:r>
          </w:p>
          <w:p w14:paraId="0D109965" w14:textId="03CF7CD4" w:rsidR="009C1868" w:rsidRPr="003F52F3" w:rsidRDefault="009C1868" w:rsidP="007B4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</w:p>
        </w:tc>
      </w:tr>
    </w:tbl>
    <w:p w14:paraId="165EE2FF" w14:textId="06FBE909" w:rsidR="0011663B" w:rsidRDefault="0011663B" w:rsidP="00B4393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927B6C5" w14:textId="5836E9EA" w:rsidR="007B4C93" w:rsidRDefault="007B4C93" w:rsidP="00B4393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DB8A25B" w14:textId="77777777" w:rsidR="007B4C93" w:rsidRDefault="007B4C93" w:rsidP="00B4393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AFAFE51" w14:textId="43CC7986" w:rsidR="00B43932" w:rsidRPr="00B43932" w:rsidRDefault="00B43932" w:rsidP="00B4393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B43932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65F33596" w14:textId="218A83E3" w:rsidR="002464D3" w:rsidRDefault="00B43932" w:rsidP="0011663B">
      <w:pPr>
        <w:spacing w:after="0"/>
      </w:pPr>
      <w:r w:rsidRPr="00B43932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B4393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B43932">
        <w:rPr>
          <w:rFonts w:ascii="Times New Roman" w:hAnsi="Times New Roman"/>
          <w:b/>
          <w:sz w:val="28"/>
          <w:szCs w:val="28"/>
        </w:rPr>
        <w:t xml:space="preserve">Наталія </w:t>
      </w:r>
      <w:r w:rsidR="00696624" w:rsidRPr="00B43932">
        <w:rPr>
          <w:rFonts w:ascii="Times New Roman" w:hAnsi="Times New Roman"/>
          <w:b/>
          <w:sz w:val="28"/>
          <w:szCs w:val="28"/>
        </w:rPr>
        <w:t>ПАЛАМАРЧУК</w:t>
      </w:r>
    </w:p>
    <w:p w14:paraId="0FA5B9BE" w14:textId="77777777" w:rsidR="002464D3" w:rsidRPr="002464D3" w:rsidRDefault="002464D3" w:rsidP="002464D3"/>
    <w:p w14:paraId="4052F188" w14:textId="77777777" w:rsidR="002464D3" w:rsidRPr="002464D3" w:rsidRDefault="002464D3" w:rsidP="002464D3"/>
    <w:p w14:paraId="72CE5559" w14:textId="77777777" w:rsidR="002464D3" w:rsidRPr="002464D3" w:rsidRDefault="002464D3" w:rsidP="002464D3"/>
    <w:p w14:paraId="3C9ABE29" w14:textId="77777777" w:rsidR="002464D3" w:rsidRPr="002464D3" w:rsidRDefault="002464D3" w:rsidP="002464D3"/>
    <w:p w14:paraId="59F2529C" w14:textId="177DFB98" w:rsidR="002464D3" w:rsidRDefault="002464D3" w:rsidP="002464D3"/>
    <w:p w14:paraId="554F7FB1" w14:textId="28E007F2" w:rsidR="002464D3" w:rsidRPr="00E14D83" w:rsidRDefault="002464D3" w:rsidP="002A16E0">
      <w:pPr>
        <w:tabs>
          <w:tab w:val="left" w:pos="1780"/>
        </w:tabs>
        <w:spacing w:after="0"/>
        <w:jc w:val="both"/>
        <w:rPr>
          <w:rFonts w:ascii="Times New Roman" w:eastAsia="Times New Roman" w:hAnsi="Times New Roman"/>
          <w:lang w:eastAsia="uk-UA"/>
        </w:rPr>
      </w:pPr>
      <w:r>
        <w:tab/>
      </w:r>
    </w:p>
    <w:p w14:paraId="5729C1BF" w14:textId="77FA99D2" w:rsidR="0074115E" w:rsidRPr="002464D3" w:rsidRDefault="0074115E" w:rsidP="002464D3">
      <w:pPr>
        <w:tabs>
          <w:tab w:val="left" w:pos="2269"/>
        </w:tabs>
      </w:pPr>
    </w:p>
    <w:sectPr w:rsidR="0074115E" w:rsidRPr="002464D3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2C7"/>
    <w:multiLevelType w:val="hybridMultilevel"/>
    <w:tmpl w:val="0C6AA4E8"/>
    <w:lvl w:ilvl="0" w:tplc="78AE4A76">
      <w:start w:val="7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42F3A"/>
    <w:multiLevelType w:val="hybridMultilevel"/>
    <w:tmpl w:val="00586668"/>
    <w:lvl w:ilvl="0" w:tplc="78AE4A76">
      <w:start w:val="7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C0F04"/>
    <w:multiLevelType w:val="hybridMultilevel"/>
    <w:tmpl w:val="8EC0D522"/>
    <w:lvl w:ilvl="0" w:tplc="72EC50F0">
      <w:start w:val="1"/>
      <w:numFmt w:val="bullet"/>
      <w:lvlText w:val="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A32A3"/>
    <w:multiLevelType w:val="hybridMultilevel"/>
    <w:tmpl w:val="E8885D2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DB773F"/>
    <w:multiLevelType w:val="hybridMultilevel"/>
    <w:tmpl w:val="F516CEB6"/>
    <w:lvl w:ilvl="0" w:tplc="95347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670168A5"/>
    <w:multiLevelType w:val="hybridMultilevel"/>
    <w:tmpl w:val="0680DB9C"/>
    <w:lvl w:ilvl="0" w:tplc="9E5E0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761F4A84"/>
    <w:multiLevelType w:val="hybridMultilevel"/>
    <w:tmpl w:val="CC520112"/>
    <w:lvl w:ilvl="0" w:tplc="85126C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16214"/>
    <w:rsid w:val="000253C2"/>
    <w:rsid w:val="00044403"/>
    <w:rsid w:val="0005148A"/>
    <w:rsid w:val="00074836"/>
    <w:rsid w:val="00074C7D"/>
    <w:rsid w:val="000864FC"/>
    <w:rsid w:val="000A2014"/>
    <w:rsid w:val="000A3173"/>
    <w:rsid w:val="000D31A5"/>
    <w:rsid w:val="00111606"/>
    <w:rsid w:val="0011663B"/>
    <w:rsid w:val="001254B3"/>
    <w:rsid w:val="0012589E"/>
    <w:rsid w:val="00143C2F"/>
    <w:rsid w:val="00172D27"/>
    <w:rsid w:val="001872BD"/>
    <w:rsid w:val="001B1B75"/>
    <w:rsid w:val="0020037C"/>
    <w:rsid w:val="002464D3"/>
    <w:rsid w:val="00282B31"/>
    <w:rsid w:val="00286E0C"/>
    <w:rsid w:val="002A16E0"/>
    <w:rsid w:val="002A65E1"/>
    <w:rsid w:val="002B0863"/>
    <w:rsid w:val="002E2099"/>
    <w:rsid w:val="002F2664"/>
    <w:rsid w:val="002F5A0C"/>
    <w:rsid w:val="0030499C"/>
    <w:rsid w:val="00326E1B"/>
    <w:rsid w:val="00332CF0"/>
    <w:rsid w:val="003C7930"/>
    <w:rsid w:val="003F52F3"/>
    <w:rsid w:val="003F6001"/>
    <w:rsid w:val="00400AAE"/>
    <w:rsid w:val="00433313"/>
    <w:rsid w:val="0043764E"/>
    <w:rsid w:val="004475D9"/>
    <w:rsid w:val="004C4291"/>
    <w:rsid w:val="004C718C"/>
    <w:rsid w:val="004D4631"/>
    <w:rsid w:val="004D55DF"/>
    <w:rsid w:val="00500063"/>
    <w:rsid w:val="00503D7A"/>
    <w:rsid w:val="005119F5"/>
    <w:rsid w:val="00534CA8"/>
    <w:rsid w:val="005426AC"/>
    <w:rsid w:val="00562DC2"/>
    <w:rsid w:val="00564B3B"/>
    <w:rsid w:val="0056531B"/>
    <w:rsid w:val="0058244A"/>
    <w:rsid w:val="005A22AA"/>
    <w:rsid w:val="005B4E32"/>
    <w:rsid w:val="005D0652"/>
    <w:rsid w:val="00601E0E"/>
    <w:rsid w:val="006263EE"/>
    <w:rsid w:val="00696624"/>
    <w:rsid w:val="006B5905"/>
    <w:rsid w:val="006B669A"/>
    <w:rsid w:val="006D4258"/>
    <w:rsid w:val="006D59D1"/>
    <w:rsid w:val="006D6B94"/>
    <w:rsid w:val="006E3774"/>
    <w:rsid w:val="006F6B2E"/>
    <w:rsid w:val="007067D5"/>
    <w:rsid w:val="0074115E"/>
    <w:rsid w:val="007A5842"/>
    <w:rsid w:val="007B25C5"/>
    <w:rsid w:val="007B4C93"/>
    <w:rsid w:val="00853BD1"/>
    <w:rsid w:val="00857D12"/>
    <w:rsid w:val="0087675F"/>
    <w:rsid w:val="00880AA6"/>
    <w:rsid w:val="008921A3"/>
    <w:rsid w:val="00897B75"/>
    <w:rsid w:val="008D57AD"/>
    <w:rsid w:val="008E00D2"/>
    <w:rsid w:val="008E3426"/>
    <w:rsid w:val="00913125"/>
    <w:rsid w:val="00915959"/>
    <w:rsid w:val="00927BEB"/>
    <w:rsid w:val="009431FE"/>
    <w:rsid w:val="009467DF"/>
    <w:rsid w:val="00970B8C"/>
    <w:rsid w:val="00996D5F"/>
    <w:rsid w:val="009B52D5"/>
    <w:rsid w:val="009C1868"/>
    <w:rsid w:val="009E3EE2"/>
    <w:rsid w:val="00A02999"/>
    <w:rsid w:val="00A67D35"/>
    <w:rsid w:val="00AA329A"/>
    <w:rsid w:val="00AE3C21"/>
    <w:rsid w:val="00B00D7E"/>
    <w:rsid w:val="00B12314"/>
    <w:rsid w:val="00B43932"/>
    <w:rsid w:val="00B60344"/>
    <w:rsid w:val="00B93263"/>
    <w:rsid w:val="00BB50E2"/>
    <w:rsid w:val="00BD44E7"/>
    <w:rsid w:val="00C2675A"/>
    <w:rsid w:val="00C53617"/>
    <w:rsid w:val="00C5502B"/>
    <w:rsid w:val="00C77C68"/>
    <w:rsid w:val="00C873FE"/>
    <w:rsid w:val="00CA2150"/>
    <w:rsid w:val="00D015F4"/>
    <w:rsid w:val="00D12DA3"/>
    <w:rsid w:val="00D6758D"/>
    <w:rsid w:val="00D92BAC"/>
    <w:rsid w:val="00DC43FA"/>
    <w:rsid w:val="00DC62DE"/>
    <w:rsid w:val="00DD553D"/>
    <w:rsid w:val="00E06C72"/>
    <w:rsid w:val="00E14D83"/>
    <w:rsid w:val="00E17519"/>
    <w:rsid w:val="00E31ABD"/>
    <w:rsid w:val="00E371B9"/>
    <w:rsid w:val="00EC07B2"/>
    <w:rsid w:val="00EC3E0B"/>
    <w:rsid w:val="00F0159D"/>
    <w:rsid w:val="00F315B7"/>
    <w:rsid w:val="00F71C69"/>
    <w:rsid w:val="00FC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FA0"/>
  <w15:docId w15:val="{B771543B-DB4D-4BAF-ABF9-61E8933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rvts23">
    <w:name w:val="rvts23"/>
    <w:basedOn w:val="a0"/>
    <w:rsid w:val="000A3173"/>
  </w:style>
  <w:style w:type="character" w:customStyle="1" w:styleId="rvts44">
    <w:name w:val="rvts44"/>
    <w:basedOn w:val="a0"/>
    <w:rsid w:val="0005148A"/>
  </w:style>
  <w:style w:type="paragraph" w:styleId="a5">
    <w:name w:val="Balloon Text"/>
    <w:basedOn w:val="a"/>
    <w:link w:val="a6"/>
    <w:uiPriority w:val="99"/>
    <w:semiHidden/>
    <w:unhideWhenUsed/>
    <w:rsid w:val="00B00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00D7E"/>
    <w:rPr>
      <w:rFonts w:ascii="Segoe UI" w:eastAsia="Calibri" w:hAnsi="Segoe UI" w:cs="Segoe UI"/>
      <w:sz w:val="18"/>
      <w:szCs w:val="18"/>
      <w:lang w:val="uk-UA"/>
    </w:rPr>
  </w:style>
  <w:style w:type="paragraph" w:customStyle="1" w:styleId="a7">
    <w:name w:val="Знак Знак Знак"/>
    <w:basedOn w:val="a"/>
    <w:rsid w:val="009431FE"/>
    <w:pPr>
      <w:spacing w:after="0" w:line="240" w:lineRule="auto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rvps2">
    <w:name w:val="rvps2"/>
    <w:basedOn w:val="a"/>
    <w:rsid w:val="00943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a0"/>
    <w:rsid w:val="008E00D2"/>
    <w:rPr>
      <w:rFonts w:cs="Times New Roman"/>
    </w:rPr>
  </w:style>
  <w:style w:type="paragraph" w:styleId="a8">
    <w:name w:val="Normal (Web)"/>
    <w:basedOn w:val="a"/>
    <w:uiPriority w:val="99"/>
    <w:semiHidden/>
    <w:unhideWhenUsed/>
    <w:rsid w:val="004D46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4D46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4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42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FUA27UETQC2X-86-196295</_dlc_DocId>
    <_dlc_DocIdUrl xmlns="c27bb2c1-a177-45d1-b251-525dd66ab087">
      <Url>http://dpszn.vmr.gov.ua/vk/_layouts/DocIdRedir.aspx?ID=FUA27UETQC2X-86-196295</Url>
      <Description>FUA27UETQC2X-86-196295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BC834-FD96-4473-B211-462E2F4DF4B5}"/>
</file>

<file path=customXml/itemProps2.xml><?xml version="1.0" encoding="utf-8"?>
<ds:datastoreItem xmlns:ds="http://schemas.openxmlformats.org/officeDocument/2006/customXml" ds:itemID="{53142618-E38A-4448-920C-009E795B3D9E}"/>
</file>

<file path=customXml/itemProps3.xml><?xml version="1.0" encoding="utf-8"?>
<ds:datastoreItem xmlns:ds="http://schemas.openxmlformats.org/officeDocument/2006/customXml" ds:itemID="{FEF29DB0-B448-486C-9F23-8E95AA237C20}"/>
</file>

<file path=customXml/itemProps4.xml><?xml version="1.0" encoding="utf-8"?>
<ds:datastoreItem xmlns:ds="http://schemas.openxmlformats.org/officeDocument/2006/customXml" ds:itemID="{238FD2D1-9345-4C8D-B9BF-98A711C51C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11</Pages>
  <Words>4166</Words>
  <Characters>23749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50</cp:revision>
  <cp:lastPrinted>2024-05-20T08:52:00Z</cp:lastPrinted>
  <dcterms:created xsi:type="dcterms:W3CDTF">2020-01-20T08:36:00Z</dcterms:created>
  <dcterms:modified xsi:type="dcterms:W3CDTF">2026-03-20T12:30:00Z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b965cdaa-cfe1-43ab-8202-dd9d980f1610</vt:lpwstr>
  </property>
</Properties>
</file>